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02381">
      <w:pPr>
        <w:jc w:val="both"/>
        <w:rPr>
          <w:rFonts w:ascii="微软雅黑" w:hAnsi="微软雅黑" w:eastAsia="微软雅黑"/>
          <w:sz w:val="48"/>
        </w:rPr>
      </w:pPr>
      <w:r>
        <w:rPr>
          <w:rFonts w:hint="eastAsia" w:ascii="微软雅黑" w:hAnsi="微软雅黑" w:eastAsia="微软雅黑"/>
          <w:sz w:val="48"/>
        </w:rPr>
        <w:t xml:space="preserve"> </w:t>
      </w:r>
    </w:p>
    <w:p w14:paraId="102739C7">
      <w:pPr>
        <w:jc w:val="center"/>
        <w:rPr>
          <w:rFonts w:ascii="微软雅黑" w:hAnsi="微软雅黑" w:eastAsia="微软雅黑"/>
          <w:sz w:val="48"/>
        </w:rPr>
      </w:pPr>
      <w:r>
        <w:rPr>
          <w:rFonts w:hint="eastAsia" w:ascii="微软雅黑" w:hAnsi="微软雅黑" w:eastAsia="微软雅黑"/>
          <w:b/>
          <w:sz w:val="60"/>
          <w:szCs w:val="60"/>
        </w:rPr>
        <w:t>投标人投标客户端分册</w:t>
      </w:r>
    </w:p>
    <w:p w14:paraId="71EA0E12">
      <w:pPr>
        <w:jc w:val="center"/>
        <w:rPr>
          <w:rFonts w:ascii="微软雅黑" w:hAnsi="微软雅黑" w:eastAsia="微软雅黑"/>
          <w:sz w:val="48"/>
        </w:rPr>
      </w:pPr>
    </w:p>
    <w:p w14:paraId="2F5817D3">
      <w:pPr>
        <w:jc w:val="center"/>
        <w:rPr>
          <w:rFonts w:ascii="微软雅黑" w:hAnsi="微软雅黑" w:eastAsia="微软雅黑"/>
          <w:sz w:val="48"/>
        </w:rPr>
      </w:pPr>
    </w:p>
    <w:p w14:paraId="3739A27B">
      <w:pPr>
        <w:jc w:val="center"/>
        <w:rPr>
          <w:rFonts w:ascii="微软雅黑" w:hAnsi="微软雅黑" w:eastAsia="微软雅黑"/>
          <w:sz w:val="48"/>
        </w:rPr>
      </w:pPr>
    </w:p>
    <w:p w14:paraId="4AAEF472">
      <w:pPr>
        <w:rPr>
          <w:rFonts w:ascii="微软雅黑" w:hAnsi="微软雅黑" w:eastAsia="微软雅黑"/>
          <w:sz w:val="48"/>
        </w:rPr>
      </w:pPr>
    </w:p>
    <w:p w14:paraId="5D7C512E">
      <w:pPr>
        <w:adjustRightInd w:val="0"/>
        <w:snapToGrid w:val="0"/>
        <w:spacing w:line="360" w:lineRule="auto"/>
        <w:jc w:val="center"/>
        <w:rPr>
          <w:rFonts w:ascii="微软雅黑" w:hAnsi="微软雅黑" w:eastAsia="微软雅黑"/>
          <w:b/>
          <w:sz w:val="32"/>
          <w:szCs w:val="32"/>
        </w:rPr>
      </w:pPr>
      <w:r>
        <w:rPr>
          <w:rFonts w:hint="eastAsia" w:ascii="微软雅黑" w:hAnsi="微软雅黑" w:eastAsia="微软雅黑"/>
          <w:b/>
          <w:sz w:val="32"/>
          <w:szCs w:val="32"/>
        </w:rPr>
        <w:t>上海汇招信息技术有限公司</w:t>
      </w:r>
    </w:p>
    <w:p w14:paraId="38D805D0">
      <w:pPr>
        <w:widowControl/>
        <w:jc w:val="left"/>
        <w:rPr>
          <w:rFonts w:ascii="微软雅黑" w:hAnsi="微软雅黑" w:eastAsia="微软雅黑"/>
          <w:sz w:val="28"/>
          <w:szCs w:val="28"/>
        </w:rPr>
      </w:pPr>
    </w:p>
    <w:p w14:paraId="53FBD5B3">
      <w:pPr>
        <w:widowControl/>
        <w:jc w:val="left"/>
        <w:rPr>
          <w:rFonts w:ascii="微软雅黑" w:hAnsi="微软雅黑" w:eastAsia="微软雅黑"/>
          <w:sz w:val="28"/>
          <w:szCs w:val="28"/>
        </w:rPr>
      </w:pPr>
    </w:p>
    <w:p w14:paraId="0FB1D53F">
      <w:pPr>
        <w:widowControl/>
        <w:jc w:val="left"/>
        <w:rPr>
          <w:rFonts w:ascii="微软雅黑" w:hAnsi="微软雅黑" w:eastAsia="微软雅黑"/>
          <w:sz w:val="28"/>
          <w:szCs w:val="28"/>
        </w:rPr>
      </w:pPr>
    </w:p>
    <w:sdt>
      <w:sdtPr>
        <w:rPr>
          <w:rFonts w:ascii="微软雅黑" w:hAnsi="微软雅黑" w:eastAsia="微软雅黑"/>
          <w:lang w:val="zh-CN"/>
        </w:rPr>
        <w:id w:val="-678119058"/>
        <w:docPartObj>
          <w:docPartGallery w:val="Table of Contents"/>
          <w:docPartUnique/>
        </w:docPartObj>
      </w:sdtPr>
      <w:sdtEndPr>
        <w:rPr>
          <w:rFonts w:ascii="微软雅黑" w:hAnsi="微软雅黑" w:eastAsia="微软雅黑"/>
          <w:b/>
          <w:bCs/>
          <w:lang w:val="zh-CN"/>
        </w:rPr>
      </w:sdtEndPr>
      <w:sdtContent>
        <w:p w14:paraId="1EDF552C">
          <w:pPr>
            <w:jc w:val="center"/>
            <w:rPr>
              <w:rFonts w:ascii="微软雅黑" w:hAnsi="微软雅黑" w:eastAsia="微软雅黑"/>
              <w:b/>
              <w:sz w:val="36"/>
              <w:szCs w:val="36"/>
            </w:rPr>
          </w:pPr>
          <w:r>
            <w:rPr>
              <w:rFonts w:ascii="微软雅黑" w:hAnsi="微软雅黑" w:eastAsia="微软雅黑"/>
              <w:b/>
              <w:sz w:val="36"/>
              <w:szCs w:val="36"/>
              <w:lang w:val="zh-CN"/>
            </w:rPr>
            <w:t>目录</w:t>
          </w:r>
        </w:p>
        <w:p w14:paraId="7B4183AE">
          <w:pPr>
            <w:pStyle w:val="12"/>
            <w:tabs>
              <w:tab w:val="left" w:pos="420"/>
              <w:tab w:val="right" w:leader="dot" w:pos="829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TOC \o "1-3" \h \z \u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fldChar w:fldCharType="begin"/>
          </w:r>
          <w:r>
            <w:instrText xml:space="preserve"> HYPERLINK \l "_Toc514941839" </w:instrText>
          </w:r>
          <w:r>
            <w:fldChar w:fldCharType="separate"/>
          </w:r>
          <w:r>
            <w:rPr>
              <w:rStyle w:val="17"/>
            </w:rPr>
            <w:t>1</w:t>
          </w:r>
          <w:r>
            <w:tab/>
          </w:r>
          <w:r>
            <w:rPr>
              <w:rStyle w:val="17"/>
            </w:rPr>
            <w:t>客户端下载及安装</w:t>
          </w:r>
          <w:r>
            <w:tab/>
          </w:r>
          <w:r>
            <w:fldChar w:fldCharType="begin"/>
          </w:r>
          <w:r>
            <w:instrText xml:space="preserve"> PAGEREF _Toc514941839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42F704F3">
          <w:pPr>
            <w:pStyle w:val="12"/>
            <w:tabs>
              <w:tab w:val="left" w:pos="42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"_Toc514941840" </w:instrText>
          </w:r>
          <w:r>
            <w:fldChar w:fldCharType="separate"/>
          </w:r>
          <w:r>
            <w:rPr>
              <w:rStyle w:val="17"/>
            </w:rPr>
            <w:t>2</w:t>
          </w:r>
          <w:r>
            <w:tab/>
          </w:r>
          <w:r>
            <w:rPr>
              <w:rStyle w:val="17"/>
            </w:rPr>
            <w:t>客户端使用</w:t>
          </w:r>
          <w:r>
            <w:tab/>
          </w:r>
          <w:r>
            <w:fldChar w:fldCharType="begin"/>
          </w:r>
          <w:r>
            <w:instrText xml:space="preserve"> PAGEREF _Toc514941840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0983B0B9">
          <w:pPr>
            <w:pStyle w:val="13"/>
            <w:tabs>
              <w:tab w:val="left" w:pos="105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"_Toc514941841" </w:instrText>
          </w:r>
          <w:r>
            <w:fldChar w:fldCharType="separate"/>
          </w:r>
          <w:r>
            <w:rPr>
              <w:rStyle w:val="17"/>
              <w:rFonts w:ascii="Times New Roman" w:hAnsi="Times New Roman" w:eastAsia="宋体"/>
            </w:rPr>
            <w:t>2.1</w:t>
          </w:r>
          <w:r>
            <w:tab/>
          </w:r>
          <w:r>
            <w:rPr>
              <w:rStyle w:val="17"/>
            </w:rPr>
            <w:t>商务文件编制</w:t>
          </w:r>
          <w:r>
            <w:tab/>
          </w:r>
          <w:r>
            <w:fldChar w:fldCharType="begin"/>
          </w:r>
          <w:r>
            <w:instrText xml:space="preserve"> PAGEREF _Toc514941841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 w14:paraId="0AEDA092">
          <w:pPr>
            <w:pStyle w:val="13"/>
            <w:tabs>
              <w:tab w:val="left" w:pos="105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"_Toc514941842" </w:instrText>
          </w:r>
          <w:r>
            <w:fldChar w:fldCharType="separate"/>
          </w:r>
          <w:r>
            <w:rPr>
              <w:rStyle w:val="17"/>
            </w:rPr>
            <w:t>2.2</w:t>
          </w:r>
          <w:r>
            <w:tab/>
          </w:r>
          <w:r>
            <w:rPr>
              <w:rStyle w:val="17"/>
            </w:rPr>
            <w:t>技术文件编制</w:t>
          </w:r>
          <w:r>
            <w:tab/>
          </w:r>
          <w:r>
            <w:fldChar w:fldCharType="begin"/>
          </w:r>
          <w:r>
            <w:instrText xml:space="preserve"> PAGEREF _Toc514941842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3703DDBD">
          <w:pPr>
            <w:pStyle w:val="13"/>
            <w:tabs>
              <w:tab w:val="left" w:pos="105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"_Toc514941843" </w:instrText>
          </w:r>
          <w:r>
            <w:fldChar w:fldCharType="separate"/>
          </w:r>
          <w:r>
            <w:rPr>
              <w:rStyle w:val="17"/>
            </w:rPr>
            <w:t>2.3</w:t>
          </w:r>
          <w:r>
            <w:tab/>
          </w:r>
          <w:r>
            <w:rPr>
              <w:rStyle w:val="17"/>
            </w:rPr>
            <w:t>价格文件编制</w:t>
          </w:r>
          <w:r>
            <w:tab/>
          </w:r>
          <w:r>
            <w:fldChar w:fldCharType="begin"/>
          </w:r>
          <w:r>
            <w:instrText xml:space="preserve"> PAGEREF _Toc514941843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 w14:paraId="19459D6F">
          <w:pPr>
            <w:pStyle w:val="13"/>
            <w:tabs>
              <w:tab w:val="left" w:pos="105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"_Toc514941844" </w:instrText>
          </w:r>
          <w:r>
            <w:fldChar w:fldCharType="separate"/>
          </w:r>
          <w:r>
            <w:rPr>
              <w:rStyle w:val="17"/>
            </w:rPr>
            <w:t>2.4</w:t>
          </w:r>
          <w:r>
            <w:tab/>
          </w:r>
          <w:r>
            <w:rPr>
              <w:rStyle w:val="17"/>
            </w:rPr>
            <w:t>条款关联</w:t>
          </w:r>
          <w:r>
            <w:tab/>
          </w:r>
          <w:r>
            <w:fldChar w:fldCharType="begin"/>
          </w:r>
          <w:r>
            <w:instrText xml:space="preserve"> PAGEREF _Toc514941844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36E3281E">
          <w:pPr>
            <w:pStyle w:val="13"/>
            <w:tabs>
              <w:tab w:val="left" w:pos="1050"/>
              <w:tab w:val="right" w:leader="dot" w:pos="8296"/>
            </w:tabs>
          </w:pPr>
          <w:r>
            <w:fldChar w:fldCharType="begin"/>
          </w:r>
          <w:r>
            <w:instrText xml:space="preserve"> HYPERLINK \l "_Toc514941845" </w:instrText>
          </w:r>
          <w:r>
            <w:fldChar w:fldCharType="separate"/>
          </w:r>
          <w:r>
            <w:rPr>
              <w:rStyle w:val="17"/>
            </w:rPr>
            <w:t>2.5</w:t>
          </w:r>
          <w:r>
            <w:tab/>
          </w:r>
          <w:r>
            <w:rPr>
              <w:rStyle w:val="17"/>
            </w:rPr>
            <w:t>生成投标文件</w:t>
          </w:r>
          <w:r>
            <w:tab/>
          </w:r>
          <w:r>
            <w:fldChar w:fldCharType="begin"/>
          </w:r>
          <w:r>
            <w:instrText xml:space="preserve"> PAGEREF _Toc514941845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7D087672">
          <w:pPr>
            <w:rPr>
              <w:rFonts w:ascii="微软雅黑" w:hAnsi="微软雅黑" w:eastAsia="微软雅黑"/>
            </w:rPr>
          </w:pPr>
          <w:r>
            <w:rPr>
              <w:rFonts w:ascii="微软雅黑" w:hAnsi="微软雅黑" w:eastAsia="微软雅黑"/>
              <w:b/>
              <w:bCs/>
              <w:lang w:val="zh-CN"/>
            </w:rPr>
            <w:fldChar w:fldCharType="end"/>
          </w:r>
        </w:p>
      </w:sdtContent>
    </w:sdt>
    <w:p w14:paraId="274DB851">
      <w:pPr>
        <w:widowControl/>
        <w:jc w:val="left"/>
        <w:rPr>
          <w:rFonts w:ascii="微软雅黑" w:hAnsi="微软雅黑" w:eastAsia="微软雅黑"/>
          <w:b/>
          <w:bCs/>
          <w:kern w:val="44"/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283" w:footer="992" w:gutter="0"/>
          <w:cols w:space="425" w:num="1"/>
          <w:docGrid w:type="lines" w:linePitch="312" w:charSpace="0"/>
        </w:sectPr>
      </w:pPr>
      <w:r>
        <w:rPr>
          <w:rFonts w:ascii="微软雅黑" w:hAnsi="微软雅黑" w:eastAsia="微软雅黑"/>
          <w:b/>
          <w:bCs/>
          <w:kern w:val="44"/>
          <w:sz w:val="28"/>
          <w:szCs w:val="28"/>
        </w:rPr>
        <w:br w:type="page"/>
      </w:r>
    </w:p>
    <w:p w14:paraId="076FC529">
      <w:pPr>
        <w:pStyle w:val="2"/>
        <w:numPr>
          <w:ilvl w:val="0"/>
          <w:numId w:val="1"/>
        </w:numPr>
        <w:rPr>
          <w:sz w:val="30"/>
          <w:szCs w:val="30"/>
        </w:rPr>
      </w:pPr>
      <w:bookmarkStart w:id="0" w:name="_Toc514941839"/>
      <w:r>
        <w:rPr>
          <w:rFonts w:hint="eastAsia"/>
          <w:sz w:val="30"/>
          <w:szCs w:val="30"/>
        </w:rPr>
        <w:t>客户端下载及安装</w:t>
      </w:r>
      <w:bookmarkEnd w:id="0"/>
    </w:p>
    <w:p w14:paraId="33EB913F">
      <w:pPr>
        <w:adjustRightInd w:val="0"/>
        <w:snapToGrid w:val="0"/>
        <w:spacing w:before="100" w:beforeAutospacing="1" w:after="100" w:afterAutospacing="1" w:line="360" w:lineRule="auto"/>
        <w:ind w:firstLine="420"/>
        <w:rPr>
          <w:rFonts w:ascii="Times New Roman" w:eastAsia="宋体" w:hAnsiTheme="majorEastAsia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投标人在注册成功后，访问</w:t>
      </w:r>
      <w:r>
        <w:rPr>
          <w:rFonts w:hint="eastAsia" w:ascii="Times New Roman" w:eastAsia="宋体" w:hAnsiTheme="majorEastAsia"/>
          <w:sz w:val="24"/>
          <w:szCs w:val="24"/>
          <w:lang w:val="en-US" w:eastAsia="zh-CN"/>
        </w:rPr>
        <w:t>门户网站</w:t>
      </w:r>
      <w:r>
        <w:rPr>
          <w:rFonts w:hint="eastAsia" w:ascii="Times New Roman" w:eastAsia="宋体" w:hAnsiTheme="majorEastAsia"/>
          <w:sz w:val="24"/>
          <w:szCs w:val="24"/>
        </w:rPr>
        <w:t>，</w:t>
      </w:r>
      <w:r>
        <w:rPr>
          <w:rFonts w:ascii="Times New Roman" w:eastAsia="宋体" w:hAnsiTheme="majorEastAsia"/>
          <w:sz w:val="24"/>
          <w:szCs w:val="24"/>
        </w:rPr>
        <w:t>点击</w:t>
      </w:r>
      <w:r>
        <w:rPr>
          <w:rFonts w:hint="eastAsia" w:ascii="Times New Roman" w:eastAsia="宋体" w:hAnsiTheme="majorEastAsia"/>
          <w:sz w:val="24"/>
          <w:szCs w:val="24"/>
        </w:rPr>
        <w:t>【登录】按钮，进入登录页面，填写信息后，登录系统。</w:t>
      </w:r>
    </w:p>
    <w:p w14:paraId="2095098D">
      <w:pPr>
        <w:adjustRightInd w:val="0"/>
        <w:snapToGrid w:val="0"/>
        <w:spacing w:before="100" w:beforeAutospacing="1" w:after="100" w:afterAutospacing="1" w:line="360" w:lineRule="auto"/>
        <w:ind w:firstLine="420"/>
        <w:rPr>
          <w:rFonts w:hint="eastAsia" w:ascii="Times New Roman" w:eastAsia="宋体" w:hAnsiTheme="majorEastAsia"/>
          <w:sz w:val="24"/>
          <w:szCs w:val="24"/>
        </w:rPr>
      </w:pPr>
      <w:r>
        <w:rPr>
          <w:rFonts w:ascii="Times New Roman" w:eastAsia="宋体" w:hAnsiTheme="majorEastAsia"/>
          <w:sz w:val="24"/>
          <w:szCs w:val="24"/>
        </w:rPr>
        <w:t>点击</w:t>
      </w:r>
      <w:r>
        <w:rPr>
          <w:rFonts w:hint="eastAsia" w:ascii="Times New Roman" w:eastAsia="宋体" w:hAnsiTheme="majorEastAsia"/>
          <w:sz w:val="24"/>
          <w:szCs w:val="24"/>
        </w:rPr>
        <w:t>【综合办公】-【常用文件】菜单，进入常用文件页面。</w:t>
      </w:r>
      <w:r>
        <w:rPr>
          <w:rFonts w:ascii="Times New Roman" w:eastAsia="宋体" w:hAnsiTheme="majorEastAsia"/>
          <w:sz w:val="24"/>
          <w:szCs w:val="24"/>
        </w:rPr>
        <w:t>在常用文件页面中找到对应版本的投标文件客户端</w:t>
      </w:r>
      <w:r>
        <w:rPr>
          <w:rFonts w:hint="eastAsia" w:ascii="Times New Roman" w:eastAsia="宋体" w:hAnsiTheme="majorEastAsia"/>
          <w:sz w:val="24"/>
          <w:szCs w:val="24"/>
        </w:rPr>
        <w:t>，</w:t>
      </w:r>
      <w:r>
        <w:rPr>
          <w:rFonts w:ascii="Times New Roman" w:eastAsia="宋体" w:hAnsiTheme="majorEastAsia"/>
          <w:sz w:val="24"/>
          <w:szCs w:val="24"/>
        </w:rPr>
        <w:t>下载后</w:t>
      </w:r>
      <w:r>
        <w:rPr>
          <w:rFonts w:hint="eastAsia" w:ascii="Times New Roman" w:eastAsia="宋体" w:hAnsiTheme="majorEastAsia"/>
          <w:sz w:val="24"/>
          <w:szCs w:val="24"/>
        </w:rPr>
        <w:t>，</w:t>
      </w:r>
      <w:r>
        <w:rPr>
          <w:rFonts w:hint="eastAsia" w:ascii="Times New Roman" w:eastAsia="宋体" w:hAnsiTheme="majorEastAsia"/>
          <w:sz w:val="24"/>
          <w:szCs w:val="24"/>
          <w:lang w:val="en-US" w:eastAsia="zh-CN"/>
        </w:rPr>
        <w:t>会是个zip文件解压后打开文件找到exe直接使用即可</w:t>
      </w:r>
      <w:r>
        <w:rPr>
          <w:rFonts w:hint="eastAsia" w:ascii="Times New Roman" w:eastAsia="宋体" w:hAnsiTheme="majorEastAsia"/>
          <w:sz w:val="24"/>
          <w:szCs w:val="24"/>
        </w:rPr>
        <w:t>。</w:t>
      </w:r>
    </w:p>
    <w:p w14:paraId="2B80DEAF">
      <w:pPr>
        <w:adjustRightInd w:val="0"/>
        <w:snapToGrid w:val="0"/>
        <w:spacing w:before="100" w:beforeAutospacing="1" w:after="100" w:afterAutospacing="1" w:line="360" w:lineRule="auto"/>
        <w:ind w:firstLine="420"/>
        <w:rPr>
          <w:rFonts w:hint="eastAsia" w:ascii="Times New Roman" w:eastAsia="宋体" w:hAnsiTheme="majorEastAsia"/>
          <w:sz w:val="24"/>
          <w:szCs w:val="24"/>
        </w:rPr>
      </w:pPr>
      <w:r>
        <w:drawing>
          <wp:inline distT="0" distB="0" distL="114300" distR="114300">
            <wp:extent cx="5272405" cy="1957705"/>
            <wp:effectExtent l="0" t="0" r="4445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60EA3">
      <w:pPr>
        <w:pStyle w:val="2"/>
        <w:numPr>
          <w:ilvl w:val="0"/>
          <w:numId w:val="1"/>
        </w:numPr>
        <w:rPr>
          <w:sz w:val="30"/>
          <w:szCs w:val="30"/>
        </w:rPr>
      </w:pPr>
      <w:bookmarkStart w:id="1" w:name="_Toc514941840"/>
      <w:r>
        <w:rPr>
          <w:rFonts w:hint="eastAsia"/>
          <w:sz w:val="30"/>
          <w:szCs w:val="30"/>
        </w:rPr>
        <w:t>客户端使用</w:t>
      </w:r>
      <w:bookmarkEnd w:id="1"/>
    </w:p>
    <w:p w14:paraId="7599A44F">
      <w:pPr>
        <w:rPr>
          <w:rFonts w:hint="default" w:eastAsiaTheme="minorEastAsia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客户端文件份整本制作和分册制作</w:t>
      </w:r>
      <w:r>
        <w:rPr>
          <w:rFonts w:hint="eastAsia"/>
          <w:sz w:val="30"/>
          <w:szCs w:val="30"/>
          <w:lang w:val="en-US" w:eastAsia="zh-CN"/>
        </w:rPr>
        <w:br w:type="textWrapping"/>
      </w:r>
      <w:r>
        <w:rPr>
          <w:rFonts w:hint="eastAsia"/>
          <w:sz w:val="30"/>
          <w:szCs w:val="30"/>
          <w:lang w:val="en-US" w:eastAsia="zh-CN"/>
        </w:rPr>
        <w:t>整本：商务技术价格一本文件。</w:t>
      </w:r>
      <w:r>
        <w:rPr>
          <w:rFonts w:hint="eastAsia"/>
          <w:sz w:val="30"/>
          <w:szCs w:val="30"/>
          <w:lang w:val="en-US" w:eastAsia="zh-CN"/>
        </w:rPr>
        <w:br w:type="textWrapping"/>
      </w:r>
      <w:r>
        <w:rPr>
          <w:rFonts w:hint="eastAsia"/>
          <w:sz w:val="30"/>
          <w:szCs w:val="30"/>
          <w:lang w:val="en-US" w:eastAsia="zh-CN"/>
        </w:rPr>
        <w:t>分册：商务技术价格分3份文件制作。</w:t>
      </w:r>
    </w:p>
    <w:p w14:paraId="7EC96CE3">
      <w:pPr>
        <w:spacing w:line="360" w:lineRule="auto"/>
      </w:pPr>
      <w:r>
        <w:tab/>
      </w:r>
      <w:r>
        <w:rPr>
          <w:rFonts w:ascii="Times New Roman" w:eastAsia="宋体" w:hAnsiTheme="majorEastAsia"/>
          <w:sz w:val="24"/>
          <w:szCs w:val="24"/>
        </w:rPr>
        <w:t>安装完成后</w:t>
      </w:r>
      <w:r>
        <w:rPr>
          <w:rFonts w:hint="eastAsia" w:ascii="Times New Roman" w:eastAsia="宋体" w:hAnsiTheme="majorEastAsia"/>
          <w:sz w:val="24"/>
          <w:szCs w:val="24"/>
        </w:rPr>
        <w:t>，</w:t>
      </w:r>
      <w:r>
        <w:rPr>
          <w:rFonts w:ascii="Times New Roman" w:eastAsia="宋体" w:hAnsiTheme="majorEastAsia"/>
          <w:sz w:val="24"/>
          <w:szCs w:val="24"/>
        </w:rPr>
        <w:t>投标人可点击对应图标</w:t>
      </w:r>
      <w:r>
        <w:rPr>
          <w:rFonts w:hint="eastAsia" w:ascii="Times New Roman" w:eastAsia="宋体" w:hAnsiTheme="majorEastAsia"/>
          <w:sz w:val="24"/>
          <w:szCs w:val="24"/>
        </w:rPr>
        <w:t>，</w:t>
      </w:r>
      <w:r>
        <w:rPr>
          <w:rFonts w:ascii="Times New Roman" w:eastAsia="宋体" w:hAnsiTheme="majorEastAsia"/>
          <w:sz w:val="24"/>
          <w:szCs w:val="24"/>
        </w:rPr>
        <w:t>进行客户端的使用</w:t>
      </w:r>
      <w:r>
        <w:rPr>
          <w:rFonts w:hint="eastAsia" w:ascii="Times New Roman" w:eastAsia="宋体" w:hAnsiTheme="majorEastAsia"/>
          <w:sz w:val="24"/>
          <w:szCs w:val="24"/>
        </w:rPr>
        <w:t>。点击创建投标文件，弹出选择框，点击选择文件，选中下载文件解压后的格式为ebid数据包文件。如下图所示：</w:t>
      </w:r>
    </w:p>
    <w:p w14:paraId="628B80EC">
      <w:r>
        <w:drawing>
          <wp:inline distT="0" distB="0" distL="114300" distR="114300">
            <wp:extent cx="5267960" cy="3390265"/>
            <wp:effectExtent l="0" t="0" r="5080" b="825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E50CE">
      <w:pPr>
        <w:pStyle w:val="3"/>
        <w:numPr>
          <w:ilvl w:val="1"/>
          <w:numId w:val="1"/>
        </w:numPr>
        <w:spacing w:line="415" w:lineRule="auto"/>
        <w:ind w:left="567"/>
        <w:rPr>
          <w:rFonts w:ascii="Times New Roman" w:hAnsi="Times New Roman" w:eastAsia="宋体"/>
          <w:sz w:val="30"/>
          <w:szCs w:val="30"/>
        </w:rPr>
      </w:pPr>
      <w:r>
        <w:rPr>
          <w:rFonts w:hint="eastAsia" w:ascii="Times New Roman" w:hAnsi="Times New Roman" w:eastAsia="宋体"/>
          <w:sz w:val="30"/>
          <w:szCs w:val="30"/>
          <w:lang w:val="en-US" w:eastAsia="zh-CN"/>
        </w:rPr>
        <w:t>分册制作</w:t>
      </w:r>
    </w:p>
    <w:p w14:paraId="26944465"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商务</w:t>
      </w:r>
    </w:p>
    <w:p w14:paraId="7706BB92">
      <w:pPr>
        <w:keepNext/>
        <w:adjustRightInd w:val="0"/>
        <w:snapToGrid w:val="0"/>
        <w:spacing w:before="100" w:beforeAutospacing="1" w:after="100" w:afterAutospacing="1" w:line="360" w:lineRule="auto"/>
        <w:jc w:val="center"/>
        <w:rPr>
          <w:rFonts w:ascii="Times New Roman" w:hAnsi="Times New Roman" w:eastAsia="宋体"/>
          <w:sz w:val="24"/>
          <w:szCs w:val="24"/>
        </w:rPr>
      </w:pPr>
      <w:r>
        <w:drawing>
          <wp:inline distT="0" distB="0" distL="114300" distR="114300">
            <wp:extent cx="5267325" cy="3362960"/>
            <wp:effectExtent l="0" t="0" r="0" b="889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90688">
      <w:pPr>
        <w:adjustRightInd w:val="0"/>
        <w:snapToGrid w:val="0"/>
        <w:spacing w:before="100" w:beforeAutospacing="1" w:after="100" w:afterAutospacing="1"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操作说明：</w:t>
      </w:r>
    </w:p>
    <w:p w14:paraId="6B70CA58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  <w:lang w:val="en-US" w:eastAsia="zh-CN"/>
        </w:rPr>
        <w:t>A-B-C-D-E,按照顺序依次完成文件制作流程</w:t>
      </w:r>
    </w:p>
    <w:p w14:paraId="2012329E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F商务文件需要上传主PDF，pdf根据采购文件要求编辑好上传，</w:t>
      </w:r>
      <w:r>
        <w:rPr>
          <w:rFonts w:hint="eastAsia" w:ascii="Times New Roman" w:hAnsi="Times New Roman" w:eastAsia="宋体"/>
          <w:b/>
          <w:bCs/>
          <w:sz w:val="24"/>
          <w:szCs w:val="24"/>
          <w:lang w:val="en-US" w:eastAsia="zh-CN"/>
        </w:rPr>
        <w:t>进行签章操作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。</w:t>
      </w:r>
    </w:p>
    <w:p w14:paraId="42F7588F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H如有其他附件信息需要上传确认即可。</w:t>
      </w:r>
    </w:p>
    <w:p w14:paraId="4119DAF6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右侧条目前面必须是打钩状态才能进行下一步工作。</w:t>
      </w:r>
    </w:p>
    <w:p w14:paraId="3AD5D102"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</w:t>
      </w:r>
    </w:p>
    <w:p w14:paraId="07E7403E">
      <w:pPr>
        <w:rPr>
          <w:rFonts w:hint="eastAsia"/>
          <w:lang w:val="en-US" w:eastAsia="zh-CN"/>
        </w:rPr>
      </w:pPr>
    </w:p>
    <w:p w14:paraId="3E8C46F4">
      <w:r>
        <w:drawing>
          <wp:inline distT="0" distB="0" distL="114300" distR="114300">
            <wp:extent cx="5267325" cy="3320415"/>
            <wp:effectExtent l="0" t="0" r="0" b="381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2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D37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技术部分参考商务文件流程制作即可</w:t>
      </w:r>
    </w:p>
    <w:p w14:paraId="6522BAE5">
      <w:pPr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价格</w:t>
      </w:r>
    </w:p>
    <w:p w14:paraId="7209F055">
      <w:r>
        <w:drawing>
          <wp:inline distT="0" distB="0" distL="114300" distR="114300">
            <wp:extent cx="5267325" cy="3365500"/>
            <wp:effectExtent l="0" t="0" r="0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36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3B41B">
      <w:r>
        <w:rPr>
          <w:rFonts w:hint="eastAsia"/>
          <w:lang w:val="en-US" w:eastAsia="zh-CN"/>
        </w:rPr>
        <w:t>价格部分需要按照开标一览表内容填写报价信息，确认报价无误进行ca加密操作。</w:t>
      </w:r>
      <w:r>
        <w:rPr>
          <w:rFonts w:hint="eastAsia"/>
          <w:lang w:val="en-US" w:eastAsia="zh-CN"/>
        </w:rPr>
        <w:br w:type="textWrapping"/>
      </w:r>
      <w:r>
        <w:drawing>
          <wp:inline distT="0" distB="0" distL="114300" distR="114300">
            <wp:extent cx="5266690" cy="2872105"/>
            <wp:effectExtent l="0" t="0" r="635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87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02CED0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价格上传完主PDF后需要合并表单，这一步是把报价内容合并到PDF中，合并完成签章即可。</w:t>
      </w:r>
      <w:bookmarkStart w:id="4" w:name="_GoBack"/>
      <w:bookmarkEnd w:id="4"/>
    </w:p>
    <w:p w14:paraId="5E9CA4C8">
      <w:pPr>
        <w:pStyle w:val="3"/>
        <w:numPr>
          <w:ilvl w:val="1"/>
          <w:numId w:val="1"/>
        </w:numPr>
        <w:spacing w:line="415" w:lineRule="auto"/>
        <w:ind w:left="567"/>
        <w:rPr>
          <w:sz w:val="30"/>
          <w:szCs w:val="30"/>
        </w:rPr>
      </w:pPr>
      <w:bookmarkStart w:id="2" w:name="_Toc514941844"/>
      <w:r>
        <w:rPr>
          <w:rFonts w:hint="eastAsia"/>
          <w:sz w:val="30"/>
          <w:szCs w:val="30"/>
        </w:rPr>
        <w:t>条款关联</w:t>
      </w:r>
      <w:bookmarkEnd w:id="2"/>
    </w:p>
    <w:p w14:paraId="68A4162E">
      <w:pPr>
        <w:adjustRightInd w:val="0"/>
        <w:snapToGrid w:val="0"/>
        <w:spacing w:before="100" w:beforeAutospacing="1" w:after="100" w:afterAutospacing="1" w:line="360" w:lineRule="auto"/>
        <w:ind w:firstLine="42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商务、价格主文件全部上传签章后，点击</w:t>
      </w:r>
      <w:r>
        <w:rPr>
          <w:rFonts w:hint="eastAsia" w:ascii="Times New Roman" w:hAnsi="Times New Roman" w:eastAsia="宋体"/>
          <w:sz w:val="24"/>
          <w:szCs w:val="24"/>
        </w:rPr>
        <w:t>【条款</w:t>
      </w:r>
      <w:r>
        <w:rPr>
          <w:rFonts w:hint="eastAsia" w:ascii="Times New Roman" w:eastAsia="宋体" w:hAnsiTheme="majorEastAsia"/>
          <w:sz w:val="24"/>
          <w:szCs w:val="24"/>
        </w:rPr>
        <w:t>关联</w:t>
      </w:r>
      <w:r>
        <w:rPr>
          <w:rFonts w:hint="eastAsia" w:ascii="Times New Roman" w:hAnsi="Times New Roman" w:eastAsia="宋体"/>
          <w:sz w:val="24"/>
          <w:szCs w:val="24"/>
        </w:rPr>
        <w:t>】</w:t>
      </w:r>
      <w:r>
        <w:rPr>
          <w:rFonts w:hint="eastAsia" w:ascii="Times New Roman" w:eastAsia="宋体" w:hAnsiTheme="majorEastAsia"/>
          <w:sz w:val="24"/>
          <w:szCs w:val="24"/>
        </w:rPr>
        <w:t>按钮，进行评标条款与主文件</w:t>
      </w:r>
      <w:r>
        <w:rPr>
          <w:rFonts w:hint="eastAsia" w:ascii="Times New Roman" w:hAnsi="Times New Roman" w:eastAsia="宋体"/>
          <w:sz w:val="24"/>
          <w:szCs w:val="24"/>
        </w:rPr>
        <w:t>PDF</w:t>
      </w:r>
      <w:r>
        <w:rPr>
          <w:rFonts w:hint="eastAsia" w:ascii="Times New Roman" w:eastAsia="宋体" w:hAnsiTheme="majorEastAsia"/>
          <w:sz w:val="24"/>
          <w:szCs w:val="24"/>
        </w:rPr>
        <w:t>的关联。如下图A所示:</w:t>
      </w:r>
    </w:p>
    <w:p w14:paraId="5D024AF3">
      <w:pPr>
        <w:keepNext/>
        <w:adjustRightInd w:val="0"/>
        <w:snapToGrid w:val="0"/>
        <w:spacing w:before="100" w:beforeAutospacing="1" w:after="100" w:afterAutospacing="1" w:line="360" w:lineRule="auto"/>
        <w:jc w:val="center"/>
        <w:rPr>
          <w:rFonts w:ascii="Times New Roman" w:hAnsi="Times New Roman" w:eastAsia="宋体"/>
          <w:sz w:val="24"/>
          <w:szCs w:val="24"/>
        </w:rPr>
      </w:pPr>
      <w:r>
        <w:drawing>
          <wp:inline distT="0" distB="0" distL="114300" distR="114300">
            <wp:extent cx="5267960" cy="3390265"/>
            <wp:effectExtent l="0" t="0" r="5080" b="825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F622F">
      <w:pPr>
        <w:adjustRightInd w:val="0"/>
        <w:snapToGrid w:val="0"/>
        <w:spacing w:before="100" w:beforeAutospacing="1" w:after="100" w:afterAutospacing="1"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操作说明：</w:t>
      </w:r>
    </w:p>
    <w:p w14:paraId="7F595102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选择商务、价格</w:t>
      </w:r>
      <w:r>
        <w:rPr>
          <w:rFonts w:hint="eastAsia" w:ascii="Times New Roman" w:hAnsi="Times New Roman" w:eastAsia="宋体"/>
          <w:sz w:val="24"/>
          <w:szCs w:val="24"/>
        </w:rPr>
        <w:t>PDF</w:t>
      </w:r>
      <w:r>
        <w:rPr>
          <w:rFonts w:hint="eastAsia" w:ascii="Times New Roman" w:eastAsia="宋体" w:hAnsiTheme="majorEastAsia"/>
          <w:sz w:val="24"/>
          <w:szCs w:val="24"/>
        </w:rPr>
        <w:t>文件，进行评标条款的关联（如上图B处所示）；</w:t>
      </w:r>
    </w:p>
    <w:p w14:paraId="1497CD3A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点击【开启关联】按钮（如上图</w:t>
      </w:r>
      <w:r>
        <w:rPr>
          <w:rFonts w:ascii="Times New Roman" w:eastAsia="宋体" w:hAnsiTheme="majorEastAsia"/>
          <w:sz w:val="24"/>
          <w:szCs w:val="24"/>
        </w:rPr>
        <w:t>C</w:t>
      </w:r>
      <w:r>
        <w:rPr>
          <w:rFonts w:hint="eastAsia" w:ascii="Times New Roman" w:eastAsia="宋体" w:hAnsiTheme="majorEastAsia"/>
          <w:sz w:val="24"/>
          <w:szCs w:val="24"/>
        </w:rPr>
        <w:t>处所示），勾选需响应的评标条款（如上图</w:t>
      </w:r>
      <w:r>
        <w:rPr>
          <w:rFonts w:ascii="Times New Roman" w:eastAsia="宋体" w:hAnsiTheme="majorEastAsia"/>
          <w:sz w:val="24"/>
          <w:szCs w:val="24"/>
        </w:rPr>
        <w:t>D</w:t>
      </w:r>
      <w:r>
        <w:rPr>
          <w:rFonts w:hint="eastAsia" w:ascii="Times New Roman" w:eastAsia="宋体" w:hAnsiTheme="majorEastAsia"/>
          <w:sz w:val="24"/>
          <w:szCs w:val="24"/>
        </w:rPr>
        <w:t>处所示），可进行关联。</w:t>
      </w:r>
    </w:p>
    <w:p w14:paraId="2AC2ED0F">
      <w:pPr>
        <w:pStyle w:val="22"/>
        <w:numPr>
          <w:ilvl w:val="0"/>
          <w:numId w:val="2"/>
        </w:numPr>
        <w:adjustRightInd w:val="0"/>
        <w:snapToGrid w:val="0"/>
        <w:spacing w:before="100" w:beforeAutospacing="1" w:after="100" w:afterAutospacing="1" w:line="360" w:lineRule="auto"/>
        <w:ind w:left="357" w:hanging="357" w:firstLineChars="0"/>
        <w:rPr>
          <w:rFonts w:ascii="Times New Roman" w:hAnsi="Times New Roman" w:eastAsia="宋体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关联所有评标条款后点击【确认完成】（如上图</w:t>
      </w:r>
      <w:r>
        <w:rPr>
          <w:rFonts w:ascii="Times New Roman" w:eastAsia="宋体" w:hAnsiTheme="majorEastAsia"/>
          <w:sz w:val="24"/>
          <w:szCs w:val="24"/>
        </w:rPr>
        <w:t>E</w:t>
      </w:r>
      <w:r>
        <w:rPr>
          <w:rFonts w:hint="eastAsia" w:ascii="Times New Roman" w:eastAsia="宋体" w:hAnsiTheme="majorEastAsia"/>
          <w:sz w:val="24"/>
          <w:szCs w:val="24"/>
        </w:rPr>
        <w:t>处所示）</w:t>
      </w:r>
    </w:p>
    <w:p w14:paraId="0810DDE1">
      <w:pPr>
        <w:pStyle w:val="3"/>
        <w:numPr>
          <w:ilvl w:val="1"/>
          <w:numId w:val="1"/>
        </w:numPr>
        <w:spacing w:line="415" w:lineRule="auto"/>
        <w:ind w:left="567"/>
        <w:rPr>
          <w:sz w:val="30"/>
          <w:szCs w:val="30"/>
        </w:rPr>
      </w:pPr>
      <w:bookmarkStart w:id="3" w:name="_Toc514941845"/>
      <w:r>
        <w:rPr>
          <w:rFonts w:hint="eastAsia"/>
          <w:sz w:val="30"/>
          <w:szCs w:val="30"/>
        </w:rPr>
        <w:t>生成投标文件</w:t>
      </w:r>
      <w:bookmarkEnd w:id="3"/>
    </w:p>
    <w:p w14:paraId="2F4ADF5F">
      <w:pPr>
        <w:adjustRightInd w:val="0"/>
        <w:snapToGrid w:val="0"/>
        <w:spacing w:before="100" w:beforeAutospacing="1" w:after="100" w:afterAutospacing="1" w:line="360" w:lineRule="auto"/>
        <w:ind w:firstLine="480" w:firstLineChars="200"/>
        <w:jc w:val="left"/>
        <w:rPr>
          <w:rFonts w:ascii="Times New Roman" w:eastAsia="宋体" w:hAnsiTheme="majorEastAsia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商务、价格文件编制完成且评标条款关联完成后，点击【生成投标文件】按钮（如下图A所示），勾选商务、技术、价格投标文件进行加密生成（如下图B、C所示）。</w:t>
      </w:r>
    </w:p>
    <w:p w14:paraId="75ACF4A0">
      <w:pPr>
        <w:adjustRightInd w:val="0"/>
        <w:snapToGrid w:val="0"/>
        <w:spacing w:before="100" w:beforeAutospacing="1" w:after="100" w:afterAutospacing="1" w:line="360" w:lineRule="auto"/>
        <w:ind w:firstLine="480" w:firstLineChars="200"/>
        <w:jc w:val="left"/>
        <w:rPr>
          <w:rFonts w:ascii="Times New Roman" w:eastAsia="宋体" w:hAnsiTheme="majorEastAsia"/>
          <w:sz w:val="24"/>
          <w:szCs w:val="24"/>
        </w:rPr>
      </w:pPr>
      <w:r>
        <w:rPr>
          <w:rFonts w:hint="eastAsia" w:ascii="Times New Roman" w:eastAsia="宋体" w:hAnsiTheme="majorEastAsia"/>
          <w:sz w:val="24"/>
          <w:szCs w:val="24"/>
        </w:rPr>
        <w:t>注：</w:t>
      </w:r>
      <w:r>
        <w:rPr>
          <w:rFonts w:ascii="Times New Roman" w:eastAsia="宋体" w:hAnsiTheme="majorEastAsia"/>
          <w:sz w:val="24"/>
          <w:szCs w:val="24"/>
        </w:rPr>
        <w:t>生成</w:t>
      </w:r>
      <w:r>
        <w:rPr>
          <w:rFonts w:hint="eastAsia" w:ascii="Times New Roman" w:eastAsia="宋体" w:hAnsiTheme="majorEastAsia"/>
          <w:sz w:val="24"/>
          <w:szCs w:val="24"/>
        </w:rPr>
        <w:t>投标文件</w:t>
      </w:r>
      <w:r>
        <w:rPr>
          <w:rFonts w:ascii="Times New Roman" w:eastAsia="宋体" w:hAnsiTheme="majorEastAsia"/>
          <w:sz w:val="24"/>
          <w:szCs w:val="24"/>
        </w:rPr>
        <w:t>时输入</w:t>
      </w:r>
      <w:r>
        <w:rPr>
          <w:rFonts w:hint="eastAsia" w:ascii="Times New Roman" w:eastAsia="宋体" w:hAnsiTheme="majorEastAsia"/>
          <w:sz w:val="24"/>
          <w:szCs w:val="24"/>
        </w:rPr>
        <w:t>CA密码，在后续解密时必须使用同一把CA，否则无法完成解密操作。</w:t>
      </w:r>
    </w:p>
    <w:p w14:paraId="7B821F44">
      <w:pPr>
        <w:adjustRightInd w:val="0"/>
        <w:snapToGrid w:val="0"/>
        <w:spacing w:before="100" w:beforeAutospacing="1" w:after="100" w:afterAutospacing="1" w:line="360" w:lineRule="auto"/>
        <w:ind w:firstLine="420" w:firstLineChars="200"/>
        <w:jc w:val="left"/>
        <w:rPr>
          <w:rFonts w:ascii="Times New Roman" w:hAnsi="Times New Roman" w:eastAsia="宋体"/>
          <w:sz w:val="24"/>
          <w:szCs w:val="24"/>
        </w:rPr>
      </w:pPr>
      <w:r>
        <w:drawing>
          <wp:inline distT="0" distB="0" distL="114300" distR="114300">
            <wp:extent cx="5267960" cy="3390265"/>
            <wp:effectExtent l="0" t="0" r="5080" b="8255"/>
            <wp:docPr id="1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39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89AD10">
      <w:pPr>
        <w:pStyle w:val="6"/>
        <w:spacing w:before="100" w:beforeAutospacing="1" w:after="100" w:afterAutospacing="1"/>
        <w:jc w:val="center"/>
        <w:rPr>
          <w:rFonts w:ascii="Times New Roman" w:hAnsi="Times New Roman" w:eastAsia="宋体"/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283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15264882"/>
      <w:docPartObj>
        <w:docPartGallery w:val="autotext"/>
      </w:docPartObj>
    </w:sdtPr>
    <w:sdtContent>
      <w:p w14:paraId="6D4423DE">
        <w:pPr>
          <w:pStyle w:val="1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2DA41EB"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73CC36">
    <w:pPr>
      <w:pStyle w:val="11"/>
      <w:jc w:val="left"/>
    </w:pPr>
    <w:r>
      <w:rPr>
        <w:rFonts w:hint="eastAsia"/>
      </w:rPr>
      <w:t xml:space="preserve">   </w:t>
    </w:r>
    <w:r>
      <w:t xml:space="preserve">            </w:t>
    </w:r>
    <w:r>
      <w:rPr>
        <w:rFonts w:hint="eastAsia"/>
      </w:rPr>
      <w:t xml:space="preserve">  </w:t>
    </w:r>
    <w:r>
      <w:t xml:space="preserve">                                     </w:t>
    </w:r>
    <w:r>
      <w:rPr>
        <w:rFonts w:hint="eastAsia"/>
      </w:rPr>
      <w:t xml:space="preserve">   </w:t>
    </w:r>
    <w: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4D659C"/>
    <w:multiLevelType w:val="multilevel"/>
    <w:tmpl w:val="0A4D659C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26BF338A"/>
    <w:multiLevelType w:val="multilevel"/>
    <w:tmpl w:val="26BF338A"/>
    <w:lvl w:ilvl="0" w:tentative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lOGJlNmZiYjNmOTVhMGRkMWIxOWQ5NzZkZDIzMTMifQ=="/>
  </w:docVars>
  <w:rsids>
    <w:rsidRoot w:val="00DA1A04"/>
    <w:rsid w:val="0000113B"/>
    <w:rsid w:val="0000438D"/>
    <w:rsid w:val="00014A1D"/>
    <w:rsid w:val="00046FE6"/>
    <w:rsid w:val="00067D53"/>
    <w:rsid w:val="000D1928"/>
    <w:rsid w:val="000F30EE"/>
    <w:rsid w:val="000F645D"/>
    <w:rsid w:val="00120453"/>
    <w:rsid w:val="00146E53"/>
    <w:rsid w:val="0019123D"/>
    <w:rsid w:val="001A4F2E"/>
    <w:rsid w:val="001E7432"/>
    <w:rsid w:val="001F2FBF"/>
    <w:rsid w:val="00222643"/>
    <w:rsid w:val="00226927"/>
    <w:rsid w:val="00232862"/>
    <w:rsid w:val="002669C3"/>
    <w:rsid w:val="00280FCB"/>
    <w:rsid w:val="002A0561"/>
    <w:rsid w:val="002B67DB"/>
    <w:rsid w:val="0030170A"/>
    <w:rsid w:val="0035405F"/>
    <w:rsid w:val="00396371"/>
    <w:rsid w:val="003B5230"/>
    <w:rsid w:val="003C0ECA"/>
    <w:rsid w:val="00400A0B"/>
    <w:rsid w:val="004055E0"/>
    <w:rsid w:val="00407E93"/>
    <w:rsid w:val="00457ED5"/>
    <w:rsid w:val="004606C8"/>
    <w:rsid w:val="00460856"/>
    <w:rsid w:val="004872A2"/>
    <w:rsid w:val="00492C65"/>
    <w:rsid w:val="004B7846"/>
    <w:rsid w:val="004C00A3"/>
    <w:rsid w:val="00517EF5"/>
    <w:rsid w:val="00543590"/>
    <w:rsid w:val="00595541"/>
    <w:rsid w:val="005B405D"/>
    <w:rsid w:val="005C2831"/>
    <w:rsid w:val="005C3CDC"/>
    <w:rsid w:val="005D31C2"/>
    <w:rsid w:val="00636657"/>
    <w:rsid w:val="006447F0"/>
    <w:rsid w:val="006567D6"/>
    <w:rsid w:val="006641E2"/>
    <w:rsid w:val="00681AE3"/>
    <w:rsid w:val="00692402"/>
    <w:rsid w:val="00715EA9"/>
    <w:rsid w:val="00725CE2"/>
    <w:rsid w:val="00734900"/>
    <w:rsid w:val="00751ED6"/>
    <w:rsid w:val="007B213D"/>
    <w:rsid w:val="007F7DDB"/>
    <w:rsid w:val="0082539C"/>
    <w:rsid w:val="00826994"/>
    <w:rsid w:val="00833190"/>
    <w:rsid w:val="00842CA2"/>
    <w:rsid w:val="008A0A10"/>
    <w:rsid w:val="008B6B8A"/>
    <w:rsid w:val="008F0CB9"/>
    <w:rsid w:val="008F1545"/>
    <w:rsid w:val="0093732A"/>
    <w:rsid w:val="00992E1C"/>
    <w:rsid w:val="009A6B6A"/>
    <w:rsid w:val="009D6414"/>
    <w:rsid w:val="009E771D"/>
    <w:rsid w:val="00A42207"/>
    <w:rsid w:val="00A56259"/>
    <w:rsid w:val="00A638DC"/>
    <w:rsid w:val="00A64CB9"/>
    <w:rsid w:val="00A87FD2"/>
    <w:rsid w:val="00A90F60"/>
    <w:rsid w:val="00AC2F21"/>
    <w:rsid w:val="00AD20E5"/>
    <w:rsid w:val="00AD75D5"/>
    <w:rsid w:val="00B10270"/>
    <w:rsid w:val="00B23A9E"/>
    <w:rsid w:val="00B50BA6"/>
    <w:rsid w:val="00B64963"/>
    <w:rsid w:val="00B715AD"/>
    <w:rsid w:val="00BA6215"/>
    <w:rsid w:val="00C34F9E"/>
    <w:rsid w:val="00C37C58"/>
    <w:rsid w:val="00C42361"/>
    <w:rsid w:val="00C64541"/>
    <w:rsid w:val="00C73563"/>
    <w:rsid w:val="00C8694A"/>
    <w:rsid w:val="00C922FB"/>
    <w:rsid w:val="00CA6149"/>
    <w:rsid w:val="00CC29CB"/>
    <w:rsid w:val="00CC37D6"/>
    <w:rsid w:val="00CC3F83"/>
    <w:rsid w:val="00D17EC1"/>
    <w:rsid w:val="00D24FD2"/>
    <w:rsid w:val="00D62392"/>
    <w:rsid w:val="00D64311"/>
    <w:rsid w:val="00D71C9F"/>
    <w:rsid w:val="00D8066A"/>
    <w:rsid w:val="00D84A56"/>
    <w:rsid w:val="00DA052D"/>
    <w:rsid w:val="00DA1A04"/>
    <w:rsid w:val="00DC6A1B"/>
    <w:rsid w:val="00E16959"/>
    <w:rsid w:val="00E80293"/>
    <w:rsid w:val="00E83B7B"/>
    <w:rsid w:val="00E86868"/>
    <w:rsid w:val="00E95378"/>
    <w:rsid w:val="00EE5C51"/>
    <w:rsid w:val="00F25B01"/>
    <w:rsid w:val="00F566BD"/>
    <w:rsid w:val="00F627E7"/>
    <w:rsid w:val="00F65354"/>
    <w:rsid w:val="00F73FBB"/>
    <w:rsid w:val="00F80129"/>
    <w:rsid w:val="00F94A25"/>
    <w:rsid w:val="00FE15B0"/>
    <w:rsid w:val="00FF0566"/>
    <w:rsid w:val="129C183F"/>
    <w:rsid w:val="2C5B357C"/>
    <w:rsid w:val="32E814D7"/>
    <w:rsid w:val="39673711"/>
    <w:rsid w:val="399D79CE"/>
    <w:rsid w:val="41CA7C0D"/>
    <w:rsid w:val="4DB344C3"/>
    <w:rsid w:val="589902E6"/>
    <w:rsid w:val="67217AE6"/>
    <w:rsid w:val="6CE357C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5"/>
    <w:basedOn w:val="1"/>
    <w:next w:val="1"/>
    <w:link w:val="24"/>
    <w:unhideWhenUsed/>
    <w:qFormat/>
    <w:uiPriority w:val="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5">
    <w:name w:val="heading 8"/>
    <w:basedOn w:val="1"/>
    <w:next w:val="1"/>
    <w:link w:val="2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  <w:szCs w:val="24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7">
    <w:name w:val="Document Map"/>
    <w:basedOn w:val="1"/>
    <w:link w:val="27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8">
    <w:name w:val="annotation text"/>
    <w:basedOn w:val="1"/>
    <w:link w:val="28"/>
    <w:semiHidden/>
    <w:unhideWhenUsed/>
    <w:qFormat/>
    <w:uiPriority w:val="99"/>
    <w:pPr>
      <w:jc w:val="left"/>
    </w:pPr>
  </w:style>
  <w:style w:type="paragraph" w:styleId="9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unhideWhenUsed/>
    <w:qFormat/>
    <w:uiPriority w:val="39"/>
  </w:style>
  <w:style w:type="paragraph" w:styleId="13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4">
    <w:name w:val="annotation subject"/>
    <w:basedOn w:val="8"/>
    <w:next w:val="8"/>
    <w:link w:val="29"/>
    <w:semiHidden/>
    <w:unhideWhenUsed/>
    <w:qFormat/>
    <w:uiPriority w:val="99"/>
    <w:rPr>
      <w:b/>
      <w:bCs/>
    </w:rPr>
  </w:style>
  <w:style w:type="character" w:styleId="17">
    <w:name w:val="Hyperlink"/>
    <w:basedOn w:val="1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customStyle="1" w:styleId="19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0">
    <w:name w:val="页脚 Char"/>
    <w:basedOn w:val="16"/>
    <w:link w:val="10"/>
    <w:qFormat/>
    <w:uiPriority w:val="99"/>
    <w:rPr>
      <w:sz w:val="18"/>
      <w:szCs w:val="18"/>
    </w:rPr>
  </w:style>
  <w:style w:type="character" w:customStyle="1" w:styleId="21">
    <w:name w:val="标题 8 Char"/>
    <w:basedOn w:val="16"/>
    <w:link w:val="5"/>
    <w:qFormat/>
    <w:uiPriority w:val="9"/>
    <w:rPr>
      <w:rFonts w:asciiTheme="majorHAnsi" w:hAnsiTheme="majorHAnsi" w:eastAsiaTheme="majorEastAsia" w:cstheme="majorBidi"/>
      <w:sz w:val="24"/>
      <w:szCs w:val="24"/>
    </w:rPr>
  </w:style>
  <w:style w:type="paragraph" w:styleId="22">
    <w:name w:val="List Paragraph"/>
    <w:basedOn w:val="1"/>
    <w:link w:val="32"/>
    <w:qFormat/>
    <w:uiPriority w:val="34"/>
    <w:pPr>
      <w:ind w:firstLine="420" w:firstLineChars="200"/>
    </w:pPr>
  </w:style>
  <w:style w:type="character" w:customStyle="1" w:styleId="23">
    <w:name w:val="批注框文本 Char"/>
    <w:basedOn w:val="16"/>
    <w:link w:val="9"/>
    <w:semiHidden/>
    <w:qFormat/>
    <w:uiPriority w:val="99"/>
    <w:rPr>
      <w:sz w:val="18"/>
      <w:szCs w:val="18"/>
    </w:rPr>
  </w:style>
  <w:style w:type="character" w:customStyle="1" w:styleId="24">
    <w:name w:val="标题 5 Char"/>
    <w:basedOn w:val="16"/>
    <w:link w:val="4"/>
    <w:qFormat/>
    <w:uiPriority w:val="9"/>
    <w:rPr>
      <w:b/>
      <w:bCs/>
      <w:sz w:val="28"/>
      <w:szCs w:val="28"/>
    </w:rPr>
  </w:style>
  <w:style w:type="character" w:customStyle="1" w:styleId="25">
    <w:name w:val="标题 1 Char"/>
    <w:basedOn w:val="16"/>
    <w:link w:val="2"/>
    <w:qFormat/>
    <w:uiPriority w:val="9"/>
    <w:rPr>
      <w:b/>
      <w:bCs/>
      <w:kern w:val="44"/>
      <w:sz w:val="44"/>
      <w:szCs w:val="44"/>
    </w:rPr>
  </w:style>
  <w:style w:type="character" w:customStyle="1" w:styleId="26">
    <w:name w:val="标题 2 Char"/>
    <w:basedOn w:val="16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文档结构图 Char"/>
    <w:basedOn w:val="16"/>
    <w:link w:val="7"/>
    <w:semiHidden/>
    <w:qFormat/>
    <w:uiPriority w:val="99"/>
    <w:rPr>
      <w:rFonts w:ascii="宋体" w:eastAsia="宋体"/>
      <w:sz w:val="18"/>
      <w:szCs w:val="18"/>
    </w:rPr>
  </w:style>
  <w:style w:type="character" w:customStyle="1" w:styleId="28">
    <w:name w:val="批注文字 Char"/>
    <w:basedOn w:val="16"/>
    <w:link w:val="8"/>
    <w:semiHidden/>
    <w:qFormat/>
    <w:uiPriority w:val="99"/>
  </w:style>
  <w:style w:type="character" w:customStyle="1" w:styleId="29">
    <w:name w:val="批注主题 Char"/>
    <w:basedOn w:val="28"/>
    <w:link w:val="14"/>
    <w:semiHidden/>
    <w:qFormat/>
    <w:uiPriority w:val="99"/>
    <w:rPr>
      <w:b/>
      <w:bCs/>
    </w:rPr>
  </w:style>
  <w:style w:type="paragraph" w:customStyle="1" w:styleId="30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1">
    <w:name w:val="TOC Heading"/>
    <w:basedOn w:val="2"/>
    <w:next w:val="1"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32">
    <w:name w:val="列出段落 Char"/>
    <w:basedOn w:val="16"/>
    <w:link w:val="22"/>
    <w:qFormat/>
    <w:uiPriority w:val="34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072AC-8BDC-49A1-87C1-785B5219538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7</Pages>
  <Words>1108</Words>
  <Characters>1135</Characters>
  <Lines>12</Lines>
  <Paragraphs>3</Paragraphs>
  <TotalTime>152</TotalTime>
  <ScaleCrop>false</ScaleCrop>
  <LinksUpToDate>false</LinksUpToDate>
  <CharactersWithSpaces>1179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2015-11-19T15:25:00Z</dcterms:created>
  <dc:creator>wyq</dc:creator>
  <cp:lastModifiedBy>想个名字很头疼</cp:lastModifiedBy>
  <dcterms:modified xsi:type="dcterms:W3CDTF">2024-10-16T06:27:42Z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0BAF338F60F94F27977760303AA3744B_12</vt:lpwstr>
  </property>
</Properties>
</file>