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3B242A">
      <w:pPr>
        <w:jc w:val="center"/>
        <w:rPr>
          <w:rFonts w:ascii="黑体" w:hAnsi="黑体" w:eastAsia="黑体"/>
          <w:b/>
          <w:color w:val="000000"/>
          <w:sz w:val="32"/>
          <w:szCs w:val="32"/>
        </w:rPr>
      </w:pPr>
    </w:p>
    <w:p w14:paraId="2F8F4FC0">
      <w:pPr>
        <w:jc w:val="center"/>
        <w:rPr>
          <w:rFonts w:ascii="黑体" w:hAnsi="黑体" w:eastAsia="黑体"/>
          <w:b/>
          <w:color w:val="000000"/>
          <w:sz w:val="32"/>
          <w:szCs w:val="32"/>
        </w:rPr>
      </w:pPr>
    </w:p>
    <w:p w14:paraId="685CFF26">
      <w:pPr>
        <w:jc w:val="center"/>
        <w:rPr>
          <w:rFonts w:ascii="黑体" w:hAnsi="黑体" w:eastAsia="黑体"/>
          <w:b/>
          <w:color w:val="000000"/>
          <w:sz w:val="32"/>
          <w:szCs w:val="32"/>
        </w:rPr>
      </w:pPr>
      <w:r>
        <w:rPr>
          <w:rFonts w:hint="eastAsia" w:ascii="黑体" w:hAnsi="黑体" w:eastAsia="黑体"/>
          <w:b/>
          <w:color w:val="000000"/>
          <w:sz w:val="32"/>
          <w:szCs w:val="32"/>
        </w:rPr>
        <w:t>上海汇招信息技术有限公司</w:t>
      </w:r>
    </w:p>
    <w:p w14:paraId="3E969C2E">
      <w:pPr>
        <w:spacing w:before="240" w:after="240" w:line="360" w:lineRule="auto"/>
        <w:jc w:val="center"/>
        <w:rPr>
          <w:b/>
          <w:sz w:val="48"/>
          <w:szCs w:val="48"/>
        </w:rPr>
      </w:pPr>
    </w:p>
    <w:p w14:paraId="497D5DFC">
      <w:pPr>
        <w:spacing w:line="360" w:lineRule="auto"/>
        <w:jc w:val="center"/>
        <w:rPr>
          <w:rFonts w:ascii="黑体" w:hAnsi="黑体" w:eastAsia="黑体"/>
          <w:b/>
          <w:color w:val="000000"/>
          <w:sz w:val="52"/>
          <w:szCs w:val="52"/>
        </w:rPr>
      </w:pPr>
      <w:r>
        <w:rPr>
          <w:rFonts w:hint="eastAsia" w:ascii="黑体" w:hAnsi="黑体" w:eastAsia="黑体"/>
          <w:b/>
          <w:color w:val="000000"/>
          <w:sz w:val="52"/>
          <w:szCs w:val="52"/>
        </w:rPr>
        <w:t>标准版</w:t>
      </w:r>
    </w:p>
    <w:p w14:paraId="002EE577">
      <w:pPr>
        <w:spacing w:line="360" w:lineRule="auto"/>
        <w:jc w:val="center"/>
        <w:rPr>
          <w:rFonts w:ascii="黑体" w:hAnsi="黑体" w:eastAsia="黑体"/>
          <w:b/>
          <w:color w:val="000000"/>
          <w:sz w:val="72"/>
          <w:szCs w:val="72"/>
        </w:rPr>
      </w:pPr>
      <w:r>
        <w:rPr>
          <w:rFonts w:hint="eastAsia" w:ascii="黑体" w:hAnsi="黑体" w:eastAsia="黑体"/>
          <w:b/>
          <w:color w:val="000000"/>
          <w:sz w:val="72"/>
          <w:szCs w:val="72"/>
        </w:rPr>
        <w:t>操作手册</w:t>
      </w:r>
    </w:p>
    <w:p w14:paraId="152A3A73">
      <w:pPr>
        <w:jc w:val="center"/>
        <w:rPr>
          <w:rFonts w:ascii="黑体" w:hAnsi="黑体" w:eastAsia="黑体"/>
          <w:b/>
          <w:color w:val="000000"/>
          <w:sz w:val="40"/>
          <w:szCs w:val="40"/>
        </w:rPr>
      </w:pPr>
      <w:bookmarkStart w:id="0" w:name="_Hlk483665633"/>
      <w:r>
        <w:rPr>
          <w:rFonts w:hint="eastAsia" w:ascii="黑体" w:hAnsi="黑体" w:eastAsia="黑体"/>
          <w:b/>
          <w:color w:val="000000"/>
          <w:sz w:val="40"/>
          <w:szCs w:val="40"/>
        </w:rPr>
        <w:t>（投标人/供应商分册）</w:t>
      </w:r>
    </w:p>
    <w:bookmarkEnd w:id="0"/>
    <w:p w14:paraId="019E5129">
      <w:pPr>
        <w:jc w:val="center"/>
        <w:rPr>
          <w:rFonts w:ascii="黑体" w:hAnsi="黑体" w:eastAsia="黑体"/>
          <w:b/>
          <w:color w:val="000000"/>
          <w:sz w:val="40"/>
          <w:szCs w:val="40"/>
        </w:rPr>
      </w:pPr>
    </w:p>
    <w:tbl>
      <w:tblPr>
        <w:tblStyle w:val="16"/>
        <w:tblW w:w="70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4"/>
        <w:gridCol w:w="1404"/>
        <w:gridCol w:w="1404"/>
        <w:gridCol w:w="1404"/>
        <w:gridCol w:w="1405"/>
      </w:tblGrid>
      <w:tr w14:paraId="26568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04" w:type="dxa"/>
            <w:vAlign w:val="center"/>
          </w:tcPr>
          <w:p w14:paraId="730A9630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项目号</w:t>
            </w:r>
          </w:p>
        </w:tc>
        <w:tc>
          <w:tcPr>
            <w:tcW w:w="5617" w:type="dxa"/>
            <w:gridSpan w:val="4"/>
            <w:vAlign w:val="center"/>
          </w:tcPr>
          <w:p w14:paraId="26AB519D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STD_V6</w:t>
            </w:r>
          </w:p>
        </w:tc>
      </w:tr>
      <w:tr w14:paraId="5717F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04" w:type="dxa"/>
            <w:vAlign w:val="center"/>
          </w:tcPr>
          <w:p w14:paraId="452A5507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文档编号</w:t>
            </w:r>
          </w:p>
        </w:tc>
        <w:tc>
          <w:tcPr>
            <w:tcW w:w="5617" w:type="dxa"/>
            <w:gridSpan w:val="4"/>
            <w:vAlign w:val="center"/>
          </w:tcPr>
          <w:p w14:paraId="3DB2CA36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</w:p>
        </w:tc>
      </w:tr>
      <w:tr w14:paraId="570C9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04" w:type="dxa"/>
            <w:vAlign w:val="center"/>
          </w:tcPr>
          <w:p w14:paraId="490F5C64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工程编号</w:t>
            </w:r>
          </w:p>
        </w:tc>
        <w:tc>
          <w:tcPr>
            <w:tcW w:w="5617" w:type="dxa"/>
            <w:gridSpan w:val="4"/>
            <w:vAlign w:val="center"/>
          </w:tcPr>
          <w:p w14:paraId="61A7C663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无</w:t>
            </w:r>
          </w:p>
        </w:tc>
      </w:tr>
      <w:tr w14:paraId="0445F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04" w:type="dxa"/>
            <w:vAlign w:val="center"/>
          </w:tcPr>
          <w:p w14:paraId="76640403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版本号</w:t>
            </w:r>
          </w:p>
        </w:tc>
        <w:tc>
          <w:tcPr>
            <w:tcW w:w="5617" w:type="dxa"/>
            <w:gridSpan w:val="4"/>
            <w:vAlign w:val="center"/>
          </w:tcPr>
          <w:p w14:paraId="686540AE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ascii="仿宋" w:hAnsi="仿宋"/>
                <w:color w:val="000000"/>
                <w:sz w:val="28"/>
                <w:szCs w:val="28"/>
              </w:rPr>
              <w:t>1</w:t>
            </w:r>
            <w:r>
              <w:rPr>
                <w:rFonts w:hint="eastAsia" w:ascii="仿宋" w:hAnsi="仿宋"/>
                <w:color w:val="000000"/>
                <w:sz w:val="28"/>
                <w:szCs w:val="28"/>
              </w:rPr>
              <w:t>.0</w:t>
            </w:r>
          </w:p>
        </w:tc>
      </w:tr>
      <w:tr w14:paraId="6B9ACB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04" w:type="dxa"/>
            <w:vAlign w:val="center"/>
          </w:tcPr>
          <w:p w14:paraId="5B08FF9D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保密级别</w:t>
            </w:r>
          </w:p>
        </w:tc>
        <w:tc>
          <w:tcPr>
            <w:tcW w:w="1404" w:type="dxa"/>
            <w:vAlign w:val="center"/>
          </w:tcPr>
          <w:p w14:paraId="0454660A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一般</w:t>
            </w:r>
          </w:p>
        </w:tc>
        <w:tc>
          <w:tcPr>
            <w:tcW w:w="1404" w:type="dxa"/>
            <w:vAlign w:val="center"/>
          </w:tcPr>
          <w:p w14:paraId="26240060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内部公开</w:t>
            </w:r>
          </w:p>
        </w:tc>
        <w:tc>
          <w:tcPr>
            <w:tcW w:w="1404" w:type="dxa"/>
            <w:shd w:val="clear" w:color="auto" w:fill="A6A6A6"/>
            <w:vAlign w:val="center"/>
          </w:tcPr>
          <w:p w14:paraId="382AA3B3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秘密</w:t>
            </w:r>
          </w:p>
        </w:tc>
        <w:tc>
          <w:tcPr>
            <w:tcW w:w="1405" w:type="dxa"/>
            <w:vAlign w:val="center"/>
          </w:tcPr>
          <w:p w14:paraId="4C8ACF92">
            <w:pPr>
              <w:spacing w:line="480" w:lineRule="exact"/>
              <w:jc w:val="center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机密</w:t>
            </w:r>
          </w:p>
        </w:tc>
      </w:tr>
    </w:tbl>
    <w:p w14:paraId="7D225937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 w14:paraId="72CE5F8B">
      <w:pPr>
        <w:spacing w:line="360" w:lineRule="auto"/>
        <w:rPr>
          <w:rFonts w:ascii="仿宋" w:hAnsi="仿宋"/>
          <w:bCs/>
          <w:color w:val="000000"/>
          <w:sz w:val="36"/>
          <w:szCs w:val="36"/>
        </w:rPr>
      </w:pPr>
    </w:p>
    <w:p w14:paraId="196F080D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  <w:r>
        <w:rPr>
          <w:rFonts w:hint="eastAsia" w:ascii="仿宋" w:hAnsi="仿宋"/>
          <w:bCs/>
          <w:color w:val="000000"/>
          <w:sz w:val="36"/>
          <w:szCs w:val="36"/>
        </w:rPr>
        <w:t>易招标质量控制部门</w:t>
      </w:r>
    </w:p>
    <w:p w14:paraId="27ADFA40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  <w:r>
        <w:rPr>
          <w:rFonts w:hint="eastAsia" w:ascii="仿宋" w:hAnsi="仿宋"/>
          <w:bCs/>
          <w:color w:val="000000"/>
          <w:sz w:val="36"/>
          <w:szCs w:val="36"/>
        </w:rPr>
        <w:t>202</w:t>
      </w:r>
      <w:r>
        <w:rPr>
          <w:rFonts w:hint="eastAsia" w:ascii="仿宋" w:hAnsi="仿宋"/>
          <w:bCs/>
          <w:color w:val="000000"/>
          <w:sz w:val="36"/>
          <w:szCs w:val="36"/>
          <w:lang w:val="en-US" w:eastAsia="zh-CN"/>
        </w:rPr>
        <w:t>4</w:t>
      </w:r>
      <w:r>
        <w:rPr>
          <w:rFonts w:hint="eastAsia" w:ascii="仿宋" w:hAnsi="仿宋"/>
          <w:bCs/>
          <w:color w:val="000000"/>
          <w:sz w:val="36"/>
          <w:szCs w:val="36"/>
        </w:rPr>
        <w:t>年10月</w:t>
      </w:r>
    </w:p>
    <w:p w14:paraId="48CDCB25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 w14:paraId="12F06F72">
      <w:pPr>
        <w:pStyle w:val="2"/>
        <w:numPr>
          <w:ilvl w:val="0"/>
          <w:numId w:val="1"/>
        </w:numPr>
        <w:ind w:left="357" w:hanging="357"/>
        <w:sectPr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12" w:charSpace="0"/>
        </w:sectPr>
      </w:pPr>
    </w:p>
    <w:p w14:paraId="4900EAC7">
      <w:pPr>
        <w:rPr>
          <w:sz w:val="28"/>
          <w:szCs w:val="28"/>
        </w:rPr>
      </w:pPr>
      <w:r>
        <w:rPr>
          <w:sz w:val="28"/>
          <w:szCs w:val="28"/>
        </w:rPr>
        <w:t>修订记录</w:t>
      </w:r>
    </w:p>
    <w:tbl>
      <w:tblPr>
        <w:tblStyle w:val="1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2127"/>
        <w:gridCol w:w="1275"/>
        <w:gridCol w:w="1560"/>
        <w:gridCol w:w="1751"/>
      </w:tblGrid>
      <w:tr w14:paraId="72540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E0E0E0"/>
          </w:tcPr>
          <w:p w14:paraId="4707DC19">
            <w:pPr>
              <w:pStyle w:val="14"/>
              <w:spacing w:before="20" w:after="20" w:line="360" w:lineRule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日期</w:t>
            </w:r>
          </w:p>
        </w:tc>
        <w:tc>
          <w:tcPr>
            <w:tcW w:w="2127" w:type="dxa"/>
            <w:shd w:val="clear" w:color="auto" w:fill="E0E0E0"/>
          </w:tcPr>
          <w:p w14:paraId="67C99AC6">
            <w:pPr>
              <w:pStyle w:val="14"/>
              <w:spacing w:before="20" w:after="20" w:line="360" w:lineRule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作者</w:t>
            </w:r>
          </w:p>
        </w:tc>
        <w:tc>
          <w:tcPr>
            <w:tcW w:w="1275" w:type="dxa"/>
            <w:shd w:val="clear" w:color="auto" w:fill="E0E0E0"/>
          </w:tcPr>
          <w:p w14:paraId="2C3B9F42">
            <w:pPr>
              <w:pStyle w:val="14"/>
              <w:spacing w:before="20" w:after="20" w:line="360" w:lineRule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版本</w:t>
            </w:r>
          </w:p>
        </w:tc>
        <w:tc>
          <w:tcPr>
            <w:tcW w:w="1560" w:type="dxa"/>
            <w:shd w:val="clear" w:color="auto" w:fill="E0E0E0"/>
          </w:tcPr>
          <w:p w14:paraId="4C2B2C18">
            <w:pPr>
              <w:pStyle w:val="14"/>
              <w:spacing w:before="20" w:after="20" w:line="360" w:lineRule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修改原因</w:t>
            </w:r>
          </w:p>
        </w:tc>
        <w:tc>
          <w:tcPr>
            <w:tcW w:w="1751" w:type="dxa"/>
            <w:shd w:val="clear" w:color="auto" w:fill="E0E0E0"/>
          </w:tcPr>
          <w:p w14:paraId="78D6C15B">
            <w:pPr>
              <w:pStyle w:val="14"/>
              <w:spacing w:before="20" w:after="20" w:line="360" w:lineRule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主要修改内容</w:t>
            </w:r>
          </w:p>
        </w:tc>
      </w:tr>
      <w:tr w14:paraId="01B3FC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6A8F8352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202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.10.</w:t>
            </w:r>
            <w:r>
              <w:rPr>
                <w:rFonts w:ascii="仿宋" w:hAnsi="仿宋" w:eastAsia="仿宋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27" w:type="dxa"/>
            <w:shd w:val="clear" w:color="auto" w:fill="auto"/>
          </w:tcPr>
          <w:p w14:paraId="67708AA8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产品质量保证组</w:t>
            </w:r>
          </w:p>
        </w:tc>
        <w:tc>
          <w:tcPr>
            <w:tcW w:w="1275" w:type="dxa"/>
            <w:shd w:val="clear" w:color="auto" w:fill="auto"/>
          </w:tcPr>
          <w:p w14:paraId="65FD0CC5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V1.0</w:t>
            </w:r>
          </w:p>
        </w:tc>
        <w:tc>
          <w:tcPr>
            <w:tcW w:w="1560" w:type="dxa"/>
            <w:shd w:val="clear" w:color="auto" w:fill="auto"/>
          </w:tcPr>
          <w:p w14:paraId="23B04F63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初稿</w:t>
            </w:r>
          </w:p>
        </w:tc>
        <w:tc>
          <w:tcPr>
            <w:tcW w:w="1751" w:type="dxa"/>
            <w:shd w:val="clear" w:color="auto" w:fill="auto"/>
          </w:tcPr>
          <w:p w14:paraId="3DD22E6E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初稿</w:t>
            </w:r>
          </w:p>
        </w:tc>
      </w:tr>
      <w:tr w14:paraId="44647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75C51D0B">
            <w:pPr>
              <w:pStyle w:val="14"/>
              <w:spacing w:before="20" w:after="20" w:line="360" w:lineRule="auto"/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202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.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.1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127" w:type="dxa"/>
            <w:shd w:val="clear" w:color="auto" w:fill="auto"/>
          </w:tcPr>
          <w:p w14:paraId="15185D6B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测试保障部</w:t>
            </w:r>
          </w:p>
        </w:tc>
        <w:tc>
          <w:tcPr>
            <w:tcW w:w="1275" w:type="dxa"/>
            <w:shd w:val="clear" w:color="auto" w:fill="auto"/>
          </w:tcPr>
          <w:p w14:paraId="756FD57D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160B59C9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3CE7C8B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192B37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37A4C778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7E5BA6D9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D6365DE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6E89760B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205CC225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42616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7D5532FB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41188205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C8E88BB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4BA3D501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70305D61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518139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7FF88D97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7C6FF55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49C851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2D643D91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52717045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7BA53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34FD4A2F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605D04A7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80DDD34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6105EC24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33632493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0E4F03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49EA3A9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6D873892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4B5E73A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394DD280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22B4E4DB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0E5C1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05287B26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0264E992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4E89E2E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2276EB40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78AFE289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1FB8E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4E3E5E4B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1A2BF3FE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FD1B8FD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5D1867A0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0B12EC9B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74AF2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7FDF07D3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54C30111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C043056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6D36E78F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3C511BA5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1A09A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2D00F0CB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5FBA792F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2CCD613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7AB316E4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61AED410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08F53A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579DA8BF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0D51CE68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5C51323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7D8BC170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3E6FF447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58050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3670009D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28FC9BFF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8CF4BAB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154394D4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0645C477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1E5CC5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</w:tcPr>
          <w:p w14:paraId="189441C7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0C7C66C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3742D02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75D407AD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shd w:val="clear" w:color="auto" w:fill="auto"/>
          </w:tcPr>
          <w:p w14:paraId="6284819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</w:tbl>
    <w:p w14:paraId="488AF2E1"/>
    <w:p w14:paraId="16A4ADAB">
      <w:pPr>
        <w:widowControl/>
        <w:jc w:val="left"/>
        <w:rPr>
          <w:b/>
          <w:bCs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br w:type="page"/>
      </w:r>
    </w:p>
    <w:sdt>
      <w:sdtPr>
        <w:rPr>
          <w:rFonts w:ascii="宋体" w:hAnsi="宋体"/>
          <w:sz w:val="28"/>
          <w:szCs w:val="32"/>
        </w:rPr>
        <w:id w:val="147470690"/>
        <w:docPartObj>
          <w:docPartGallery w:val="Table of Contents"/>
          <w:docPartUnique/>
        </w:docPartObj>
      </w:sdtPr>
      <w:sdtEndPr>
        <w:rPr>
          <w:rFonts w:ascii="宋体" w:hAnsi="宋体"/>
          <w:sz w:val="28"/>
          <w:szCs w:val="32"/>
        </w:rPr>
      </w:sdtEndPr>
      <w:sdtContent>
        <w:p w14:paraId="2F0ED0DE">
          <w:pPr>
            <w:jc w:val="center"/>
            <w:rPr>
              <w:sz w:val="36"/>
              <w:szCs w:val="32"/>
            </w:rPr>
          </w:pPr>
          <w:r>
            <w:rPr>
              <w:rFonts w:ascii="宋体" w:hAnsi="宋体"/>
              <w:sz w:val="28"/>
              <w:szCs w:val="32"/>
            </w:rPr>
            <w:t>目</w:t>
          </w:r>
          <w:r>
            <w:rPr>
              <w:rFonts w:hint="eastAsia" w:ascii="宋体" w:hAnsi="宋体"/>
              <w:sz w:val="28"/>
              <w:szCs w:val="32"/>
            </w:rPr>
            <w:t xml:space="preserve"> </w:t>
          </w:r>
          <w:r>
            <w:rPr>
              <w:rFonts w:ascii="宋体" w:hAnsi="宋体"/>
              <w:sz w:val="28"/>
              <w:szCs w:val="32"/>
            </w:rPr>
            <w:t>录</w:t>
          </w:r>
        </w:p>
        <w:p w14:paraId="5C3A96A6">
          <w:pPr>
            <w:pStyle w:val="12"/>
            <w:tabs>
              <w:tab w:val="right" w:leader="dot" w:pos="8306"/>
            </w:tabs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_Toc29658 </w:instrText>
          </w:r>
          <w: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1. </w:t>
          </w:r>
          <w:r>
            <w:rPr>
              <w:rFonts w:hint="eastAsia" w:ascii="仿宋" w:hAnsi="仿宋" w:eastAsia="仿宋"/>
              <w:szCs w:val="24"/>
            </w:rPr>
            <w:t>注册</w:t>
          </w:r>
          <w:r>
            <w:tab/>
          </w:r>
          <w:r>
            <w:fldChar w:fldCharType="begin"/>
          </w:r>
          <w:r>
            <w:instrText xml:space="preserve"> PAGEREF _Toc29658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 w14:paraId="2C3163D8">
          <w:pPr>
            <w:pStyle w:val="12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_Toc25393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2. </w:t>
          </w:r>
          <w:r>
            <w:rPr>
              <w:rFonts w:ascii="仿宋" w:hAnsi="仿宋" w:eastAsia="仿宋"/>
              <w:szCs w:val="24"/>
            </w:rPr>
            <w:t>用户登录</w:t>
          </w:r>
          <w:r>
            <w:tab/>
          </w:r>
          <w:r>
            <w:fldChar w:fldCharType="begin"/>
          </w:r>
          <w:r>
            <w:instrText xml:space="preserve"> PAGEREF _Toc25393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76371A9A">
          <w:pPr>
            <w:pStyle w:val="12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_Toc31255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 </w:t>
          </w:r>
          <w:r>
            <w:rPr>
              <w:rFonts w:hint="eastAsia" w:ascii="仿宋" w:hAnsi="仿宋" w:eastAsia="仿宋"/>
              <w:szCs w:val="24"/>
              <w:lang w:val="en-US" w:eastAsia="zh-CN"/>
            </w:rPr>
            <w:t>使用CA</w:t>
          </w:r>
          <w:r>
            <w:rPr>
              <w:rFonts w:hint="eastAsia" w:ascii="仿宋" w:hAnsi="仿宋" w:eastAsia="仿宋"/>
              <w:szCs w:val="24"/>
            </w:rPr>
            <w:t>项目</w:t>
          </w:r>
          <w:r>
            <w:tab/>
          </w:r>
          <w:r>
            <w:fldChar w:fldCharType="begin"/>
          </w:r>
          <w:r>
            <w:instrText xml:space="preserve"> PAGEREF _Toc31255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4DC929B0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_Toc27990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3.1 </w:t>
          </w:r>
          <w:r>
            <w:rPr>
              <w:rFonts w:hint="eastAsia" w:ascii="仿宋" w:hAnsi="仿宋" w:eastAsia="仿宋"/>
              <w:szCs w:val="24"/>
            </w:rPr>
            <w:t>投标人报名与邀请回执</w:t>
          </w:r>
          <w:r>
            <w:tab/>
          </w:r>
          <w:r>
            <w:fldChar w:fldCharType="begin"/>
          </w:r>
          <w:r>
            <w:instrText xml:space="preserve"> PAGEREF _Toc27990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43B4AF22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_Toc30643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3.1.1 </w:t>
          </w:r>
          <w:r>
            <w:rPr>
              <w:rFonts w:hint="eastAsia" w:ascii="仿宋" w:hAnsi="仿宋" w:eastAsia="仿宋"/>
              <w:szCs w:val="24"/>
            </w:rPr>
            <w:t>投标人报名*</w:t>
          </w:r>
          <w:r>
            <w:tab/>
          </w:r>
          <w:r>
            <w:fldChar w:fldCharType="begin"/>
          </w:r>
          <w:r>
            <w:instrText xml:space="preserve"> PAGEREF _Toc30643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0631211D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_Toc18560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3.1.2 </w:t>
          </w:r>
          <w:r>
            <w:rPr>
              <w:rFonts w:hint="eastAsia" w:ascii="仿宋" w:hAnsi="仿宋" w:eastAsia="仿宋"/>
              <w:szCs w:val="24"/>
            </w:rPr>
            <w:t>邀请回执</w:t>
          </w:r>
          <w:r>
            <w:tab/>
          </w:r>
          <w:r>
            <w:fldChar w:fldCharType="begin"/>
          </w:r>
          <w:r>
            <w:instrText xml:space="preserve"> PAGEREF _Toc18560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2C66AA67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_Toc29149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3.2 </w:t>
          </w:r>
          <w:r>
            <w:rPr>
              <w:rFonts w:hint="eastAsia" w:ascii="仿宋" w:hAnsi="仿宋" w:eastAsia="仿宋"/>
              <w:szCs w:val="24"/>
            </w:rPr>
            <w:t>购买文件</w:t>
          </w:r>
          <w:r>
            <w:rPr>
              <w:rFonts w:hint="eastAsia" w:ascii="仿宋" w:hAnsi="仿宋" w:eastAsia="仿宋"/>
              <w:szCs w:val="24"/>
              <w:lang w:eastAsia="zh-CN"/>
            </w:rPr>
            <w:t>（</w:t>
          </w:r>
          <w:r>
            <w:rPr>
              <w:rFonts w:hint="eastAsia" w:ascii="仿宋" w:hAnsi="仿宋" w:eastAsia="仿宋"/>
              <w:szCs w:val="24"/>
              <w:lang w:val="en-US" w:eastAsia="zh-CN"/>
            </w:rPr>
            <w:t>如有</w:t>
          </w:r>
          <w:r>
            <w:rPr>
              <w:rFonts w:hint="eastAsia" w:ascii="仿宋" w:hAnsi="仿宋" w:eastAsia="仿宋"/>
              <w:szCs w:val="24"/>
              <w:lang w:eastAsia="zh-CN"/>
            </w:rPr>
            <w:t>）</w:t>
          </w:r>
          <w:r>
            <w:tab/>
          </w:r>
          <w:r>
            <w:fldChar w:fldCharType="begin"/>
          </w:r>
          <w:r>
            <w:instrText xml:space="preserve"> PAGEREF _Toc29149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445DA11D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_Toc8235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3.2.1 </w:t>
          </w:r>
          <w:r>
            <w:rPr>
              <w:rFonts w:hint="eastAsia" w:ascii="仿宋" w:hAnsi="仿宋" w:eastAsia="仿宋"/>
              <w:szCs w:val="24"/>
            </w:rPr>
            <w:t>购买预审文件</w:t>
          </w:r>
          <w:r>
            <w:tab/>
          </w:r>
          <w:r>
            <w:fldChar w:fldCharType="begin"/>
          </w:r>
          <w:r>
            <w:instrText xml:space="preserve"> PAGEREF _Toc8235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0A621F80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_Toc23810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3.2.2 </w:t>
          </w:r>
          <w:r>
            <w:rPr>
              <w:rFonts w:hint="eastAsia" w:ascii="仿宋" w:hAnsi="仿宋" w:eastAsia="仿宋"/>
              <w:szCs w:val="24"/>
            </w:rPr>
            <w:t>购买预审/招标文件*</w:t>
          </w:r>
          <w:r>
            <w:tab/>
          </w:r>
          <w:r>
            <w:fldChar w:fldCharType="begin"/>
          </w:r>
          <w:r>
            <w:instrText xml:space="preserve"> PAGEREF _Toc23810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4C709983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_Toc14954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3.2.3 </w:t>
          </w:r>
          <w:r>
            <w:rPr>
              <w:rFonts w:hint="eastAsia" w:ascii="仿宋" w:hAnsi="仿宋" w:eastAsia="仿宋"/>
              <w:szCs w:val="24"/>
            </w:rPr>
            <w:t>下载文件</w:t>
          </w:r>
          <w:r>
            <w:tab/>
          </w:r>
          <w:r>
            <w:fldChar w:fldCharType="begin"/>
          </w:r>
          <w:r>
            <w:instrText xml:space="preserve"> PAGEREF _Toc14954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59F0F97C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_Toc25820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3.3 </w:t>
          </w:r>
          <w:r>
            <w:rPr>
              <w:rFonts w:hint="eastAsia" w:ascii="仿宋" w:hAnsi="仿宋" w:eastAsia="仿宋"/>
              <w:szCs w:val="24"/>
            </w:rPr>
            <w:t>澄清管理</w:t>
          </w:r>
          <w:r>
            <w:tab/>
          </w:r>
          <w:r>
            <w:fldChar w:fldCharType="begin"/>
          </w:r>
          <w:r>
            <w:instrText xml:space="preserve"> PAGEREF _Toc25820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3AAD301A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_Toc25146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3.3.1 </w:t>
          </w:r>
          <w:r>
            <w:rPr>
              <w:rFonts w:hint="eastAsia" w:ascii="仿宋" w:hAnsi="仿宋" w:eastAsia="仿宋"/>
              <w:szCs w:val="24"/>
            </w:rPr>
            <w:t>资格预审文件澄清</w:t>
          </w:r>
          <w:r>
            <w:tab/>
          </w:r>
          <w:r>
            <w:fldChar w:fldCharType="begin"/>
          </w:r>
          <w:r>
            <w:instrText xml:space="preserve"> PAGEREF _Toc25146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4430B7BD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_Toc26099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3.3.2 </w:t>
          </w:r>
          <w:r>
            <w:rPr>
              <w:rFonts w:hint="eastAsia" w:ascii="仿宋" w:hAnsi="仿宋" w:eastAsia="仿宋"/>
              <w:szCs w:val="24"/>
            </w:rPr>
            <w:t>招标/采购文件澄清</w:t>
          </w:r>
          <w:r>
            <w:tab/>
          </w:r>
          <w:r>
            <w:fldChar w:fldCharType="begin"/>
          </w:r>
          <w:r>
            <w:instrText xml:space="preserve"> PAGEREF _Toc26099 \h </w:instrText>
          </w:r>
          <w:r>
            <w:fldChar w:fldCharType="separate"/>
          </w:r>
          <w:r>
            <w:t>15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1B48F6C7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_Toc20857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3.4 </w:t>
          </w:r>
          <w:r>
            <w:rPr>
              <w:rFonts w:hint="eastAsia" w:ascii="仿宋" w:hAnsi="仿宋" w:eastAsia="仿宋"/>
              <w:szCs w:val="24"/>
            </w:rPr>
            <w:t>投标文件管理</w:t>
          </w:r>
          <w:r>
            <w:tab/>
          </w:r>
          <w:r>
            <w:fldChar w:fldCharType="begin"/>
          </w:r>
          <w:r>
            <w:instrText xml:space="preserve"> PAGEREF _Toc20857 \h </w:instrText>
          </w:r>
          <w:r>
            <w:fldChar w:fldCharType="separate"/>
          </w:r>
          <w:r>
            <w:t>17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45C90414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_Toc11332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3.4.1 </w:t>
          </w:r>
          <w:r>
            <w:rPr>
              <w:rFonts w:hint="eastAsia" w:ascii="仿宋" w:hAnsi="仿宋" w:eastAsia="仿宋"/>
              <w:szCs w:val="24"/>
            </w:rPr>
            <w:t>客户端编制投标文件</w:t>
          </w:r>
          <w:r>
            <w:tab/>
          </w:r>
          <w:r>
            <w:fldChar w:fldCharType="begin"/>
          </w:r>
          <w:r>
            <w:instrText xml:space="preserve"> PAGEREF _Toc11332 \h </w:instrText>
          </w:r>
          <w:r>
            <w:fldChar w:fldCharType="separate"/>
          </w:r>
          <w:r>
            <w:t>17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04E4AF89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_Toc32641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3.4.2 </w:t>
          </w:r>
          <w:r>
            <w:rPr>
              <w:rFonts w:hint="eastAsia" w:ascii="仿宋" w:hAnsi="仿宋" w:eastAsia="仿宋"/>
              <w:szCs w:val="24"/>
            </w:rPr>
            <w:t>绑定CA证书</w:t>
          </w:r>
          <w:r>
            <w:tab/>
          </w:r>
          <w:r>
            <w:fldChar w:fldCharType="begin"/>
          </w:r>
          <w:r>
            <w:instrText xml:space="preserve"> PAGEREF _Toc32641 \h </w:instrText>
          </w:r>
          <w:r>
            <w:fldChar w:fldCharType="separate"/>
          </w:r>
          <w:r>
            <w:t>17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76B0F785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_Toc26589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3.4.3 </w:t>
          </w:r>
          <w:r>
            <w:rPr>
              <w:rFonts w:hint="eastAsia" w:ascii="仿宋" w:hAnsi="仿宋" w:eastAsia="仿宋"/>
              <w:szCs w:val="24"/>
            </w:rPr>
            <w:t>递交投标文件</w:t>
          </w:r>
          <w:r>
            <w:tab/>
          </w:r>
          <w:r>
            <w:fldChar w:fldCharType="begin"/>
          </w:r>
          <w:r>
            <w:instrText xml:space="preserve"> PAGEREF _Toc26589 \h </w:instrText>
          </w:r>
          <w:r>
            <w:fldChar w:fldCharType="separate"/>
          </w:r>
          <w:r>
            <w:t>19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1B86E7E0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_Toc8636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3.5 </w:t>
          </w:r>
          <w:r>
            <w:rPr>
              <w:rFonts w:hint="eastAsia" w:ascii="仿宋" w:hAnsi="仿宋" w:eastAsia="仿宋"/>
              <w:szCs w:val="24"/>
            </w:rPr>
            <w:t>参与线上开标</w:t>
          </w:r>
          <w:r>
            <w:tab/>
          </w:r>
          <w:r>
            <w:fldChar w:fldCharType="begin"/>
          </w:r>
          <w:r>
            <w:instrText xml:space="preserve"> PAGEREF _Toc8636 \h </w:instrText>
          </w:r>
          <w:r>
            <w:fldChar w:fldCharType="separate"/>
          </w:r>
          <w:r>
            <w:t>21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1B151A51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_Toc4026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3.5.1 </w:t>
          </w:r>
          <w:r>
            <w:rPr>
              <w:rFonts w:hint="eastAsia" w:ascii="仿宋" w:hAnsi="仿宋" w:eastAsia="仿宋"/>
              <w:szCs w:val="24"/>
            </w:rPr>
            <w:t>签到</w:t>
          </w:r>
          <w:r>
            <w:tab/>
          </w:r>
          <w:r>
            <w:fldChar w:fldCharType="begin"/>
          </w:r>
          <w:r>
            <w:instrText xml:space="preserve"> PAGEREF _Toc4026 \h </w:instrText>
          </w:r>
          <w:r>
            <w:fldChar w:fldCharType="separate"/>
          </w:r>
          <w:r>
            <w:t>21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6B073E72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_Toc21925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3.5.2 </w:t>
          </w:r>
          <w:r>
            <w:rPr>
              <w:rFonts w:hint="eastAsia" w:ascii="仿宋" w:hAnsi="仿宋" w:eastAsia="仿宋"/>
              <w:szCs w:val="24"/>
            </w:rPr>
            <w:t>开标异议</w:t>
          </w:r>
          <w:r>
            <w:tab/>
          </w:r>
          <w:r>
            <w:fldChar w:fldCharType="begin"/>
          </w:r>
          <w:r>
            <w:instrText xml:space="preserve"> PAGEREF _Toc21925 \h </w:instrText>
          </w:r>
          <w:r>
            <w:fldChar w:fldCharType="separate"/>
          </w:r>
          <w:r>
            <w:t>24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4653CD95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_Toc27683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3.5.3 </w:t>
          </w:r>
          <w:r>
            <w:rPr>
              <w:rFonts w:hint="eastAsia" w:ascii="仿宋" w:hAnsi="仿宋" w:eastAsia="仿宋"/>
              <w:szCs w:val="24"/>
            </w:rPr>
            <w:t>解密</w:t>
          </w:r>
          <w:r>
            <w:tab/>
          </w:r>
          <w:r>
            <w:fldChar w:fldCharType="begin"/>
          </w:r>
          <w:r>
            <w:instrText xml:space="preserve"> PAGEREF _Toc27683 \h </w:instrText>
          </w:r>
          <w:r>
            <w:fldChar w:fldCharType="separate"/>
          </w:r>
          <w:r>
            <w:t>25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7B1B7156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_Toc26649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3.5.4 </w:t>
          </w:r>
          <w:r>
            <w:rPr>
              <w:rFonts w:hint="eastAsia" w:ascii="仿宋" w:hAnsi="仿宋" w:eastAsia="仿宋"/>
              <w:szCs w:val="24"/>
            </w:rPr>
            <w:t>签名</w:t>
          </w:r>
          <w:r>
            <w:tab/>
          </w:r>
          <w:r>
            <w:fldChar w:fldCharType="begin"/>
          </w:r>
          <w:r>
            <w:instrText xml:space="preserve"> PAGEREF _Toc26649 \h </w:instrText>
          </w:r>
          <w:r>
            <w:fldChar w:fldCharType="separate"/>
          </w:r>
          <w:r>
            <w:t>27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76B5EA6D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_Toc3416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3.5.5 </w:t>
          </w:r>
          <w:r>
            <w:rPr>
              <w:rFonts w:hint="eastAsia" w:ascii="仿宋" w:hAnsi="仿宋" w:eastAsia="仿宋"/>
              <w:szCs w:val="24"/>
            </w:rPr>
            <w:t>开标过程记录查看*</w:t>
          </w:r>
          <w:r>
            <w:tab/>
          </w:r>
          <w:r>
            <w:fldChar w:fldCharType="begin"/>
          </w:r>
          <w:r>
            <w:instrText xml:space="preserve"> PAGEREF _Toc3416 \h </w:instrText>
          </w:r>
          <w:r>
            <w:fldChar w:fldCharType="separate"/>
          </w:r>
          <w:r>
            <w:t>29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7113ABF9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_Toc3044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3.6 </w:t>
          </w:r>
          <w:r>
            <w:rPr>
              <w:rFonts w:hint="eastAsia" w:ascii="仿宋" w:hAnsi="仿宋" w:eastAsia="仿宋"/>
              <w:szCs w:val="24"/>
            </w:rPr>
            <w:t>中标候选公示查看</w:t>
          </w:r>
          <w:r>
            <w:tab/>
          </w:r>
          <w:r>
            <w:fldChar w:fldCharType="begin"/>
          </w:r>
          <w:r>
            <w:instrText xml:space="preserve"> PAGEREF _Toc3044 \h </w:instrText>
          </w:r>
          <w:r>
            <w:fldChar w:fldCharType="separate"/>
          </w:r>
          <w:r>
            <w:t>30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056DAE1D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_Toc22616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3.7 </w:t>
          </w:r>
          <w:r>
            <w:rPr>
              <w:rFonts w:hint="eastAsia" w:ascii="仿宋" w:hAnsi="仿宋" w:eastAsia="仿宋"/>
              <w:szCs w:val="24"/>
            </w:rPr>
            <w:t>中标结果公告查看</w:t>
          </w:r>
          <w:r>
            <w:tab/>
          </w:r>
          <w:r>
            <w:fldChar w:fldCharType="begin"/>
          </w:r>
          <w:r>
            <w:instrText xml:space="preserve"> PAGEREF _Toc22616 \h </w:instrText>
          </w:r>
          <w:r>
            <w:fldChar w:fldCharType="separate"/>
          </w:r>
          <w:r>
            <w:t>30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7D8BCEFF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_Toc8677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3.8 </w:t>
          </w:r>
          <w:r>
            <w:rPr>
              <w:rFonts w:hint="eastAsia" w:ascii="仿宋" w:hAnsi="仿宋" w:eastAsia="仿宋"/>
              <w:szCs w:val="24"/>
            </w:rPr>
            <w:t>中标通知书查看</w:t>
          </w:r>
          <w:r>
            <w:tab/>
          </w:r>
          <w:r>
            <w:fldChar w:fldCharType="begin"/>
          </w:r>
          <w:r>
            <w:instrText xml:space="preserve"> PAGEREF _Toc8677 \h </w:instrText>
          </w:r>
          <w:r>
            <w:fldChar w:fldCharType="separate"/>
          </w:r>
          <w:r>
            <w:t>31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111F2766">
          <w:pPr>
            <w:pStyle w:val="12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_Toc25333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 </w:t>
          </w:r>
          <w:r>
            <w:rPr>
              <w:rFonts w:hint="eastAsia" w:ascii="仿宋" w:hAnsi="仿宋" w:eastAsia="仿宋"/>
              <w:szCs w:val="24"/>
            </w:rPr>
            <w:t>企业采购项目</w:t>
          </w:r>
          <w:r>
            <w:tab/>
          </w:r>
          <w:r>
            <w:fldChar w:fldCharType="begin"/>
          </w:r>
          <w:r>
            <w:instrText xml:space="preserve"> PAGEREF _Toc25333 \h </w:instrText>
          </w:r>
          <w:r>
            <w:fldChar w:fldCharType="separate"/>
          </w:r>
          <w:r>
            <w:t>31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2169A0FA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_Toc1867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4.1 </w:t>
          </w:r>
          <w:r>
            <w:rPr>
              <w:rFonts w:hint="eastAsia" w:ascii="仿宋" w:hAnsi="仿宋" w:eastAsia="仿宋"/>
              <w:szCs w:val="24"/>
            </w:rPr>
            <w:t>谈判项目</w:t>
          </w:r>
          <w:r>
            <w:tab/>
          </w:r>
          <w:r>
            <w:fldChar w:fldCharType="begin"/>
          </w:r>
          <w:r>
            <w:instrText xml:space="preserve"> PAGEREF _Toc1867 \h </w:instrText>
          </w:r>
          <w:r>
            <w:fldChar w:fldCharType="separate"/>
          </w:r>
          <w:r>
            <w:t>31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3D9E10D7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_Toc24998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4.1.1 </w:t>
          </w:r>
          <w:r>
            <w:rPr>
              <w:rFonts w:hint="eastAsia" w:ascii="仿宋" w:hAnsi="仿宋" w:eastAsia="仿宋"/>
              <w:szCs w:val="24"/>
            </w:rPr>
            <w:t>报名及邀请回执</w:t>
          </w:r>
          <w:r>
            <w:tab/>
          </w:r>
          <w:r>
            <w:fldChar w:fldCharType="begin"/>
          </w:r>
          <w:r>
            <w:instrText xml:space="preserve"> PAGEREF _Toc24998 \h </w:instrText>
          </w:r>
          <w:r>
            <w:fldChar w:fldCharType="separate"/>
          </w:r>
          <w:r>
            <w:t>31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7732443B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_Toc17074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4.1.2 </w:t>
          </w:r>
          <w:r>
            <w:rPr>
              <w:rFonts w:hint="eastAsia" w:ascii="仿宋" w:hAnsi="仿宋" w:eastAsia="仿宋"/>
              <w:szCs w:val="24"/>
            </w:rPr>
            <w:t>购标</w:t>
          </w:r>
          <w:r>
            <w:tab/>
          </w:r>
          <w:r>
            <w:fldChar w:fldCharType="begin"/>
          </w:r>
          <w:r>
            <w:instrText xml:space="preserve"> PAGEREF _Toc17074 \h </w:instrText>
          </w:r>
          <w:r>
            <w:fldChar w:fldCharType="separate"/>
          </w:r>
          <w:r>
            <w:t>32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709612EB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_Toc15527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4.1.3 </w:t>
          </w:r>
          <w:r>
            <w:rPr>
              <w:rFonts w:hint="eastAsia" w:ascii="仿宋" w:hAnsi="仿宋" w:eastAsia="仿宋"/>
              <w:szCs w:val="24"/>
            </w:rPr>
            <w:t>报价</w:t>
          </w:r>
          <w:r>
            <w:tab/>
          </w:r>
          <w:r>
            <w:fldChar w:fldCharType="begin"/>
          </w:r>
          <w:r>
            <w:instrText xml:space="preserve"> PAGEREF _Toc15527 \h </w:instrText>
          </w:r>
          <w:r>
            <w:fldChar w:fldCharType="separate"/>
          </w:r>
          <w:r>
            <w:t>32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27F3FF74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_Toc28457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4.1.4 </w:t>
          </w:r>
          <w:r>
            <w:rPr>
              <w:rFonts w:hint="eastAsia" w:ascii="仿宋" w:hAnsi="仿宋" w:eastAsia="仿宋"/>
              <w:szCs w:val="24"/>
            </w:rPr>
            <w:t>成交通知书查看</w:t>
          </w:r>
          <w:r>
            <w:tab/>
          </w:r>
          <w:r>
            <w:fldChar w:fldCharType="begin"/>
          </w:r>
          <w:r>
            <w:instrText xml:space="preserve"> PAGEREF _Toc28457 \h </w:instrText>
          </w:r>
          <w:r>
            <w:fldChar w:fldCharType="separate"/>
          </w:r>
          <w:r>
            <w:t>33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76234EB9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_Toc20336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4.2 </w:t>
          </w:r>
          <w:r>
            <w:rPr>
              <w:rFonts w:hint="eastAsia" w:ascii="仿宋" w:hAnsi="仿宋" w:eastAsia="仿宋"/>
              <w:szCs w:val="24"/>
            </w:rPr>
            <w:t>竞争性磋商</w:t>
          </w:r>
          <w:r>
            <w:tab/>
          </w:r>
          <w:r>
            <w:fldChar w:fldCharType="begin"/>
          </w:r>
          <w:r>
            <w:instrText xml:space="preserve"> PAGEREF _Toc20336 \h </w:instrText>
          </w:r>
          <w:r>
            <w:fldChar w:fldCharType="separate"/>
          </w:r>
          <w:r>
            <w:t>33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526AC540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_Toc31848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4.2.1 </w:t>
          </w:r>
          <w:r>
            <w:rPr>
              <w:rFonts w:hint="eastAsia" w:ascii="仿宋" w:hAnsi="仿宋" w:eastAsia="仿宋"/>
              <w:szCs w:val="24"/>
            </w:rPr>
            <w:t>报名及邀请回执</w:t>
          </w:r>
          <w:r>
            <w:tab/>
          </w:r>
          <w:r>
            <w:fldChar w:fldCharType="begin"/>
          </w:r>
          <w:r>
            <w:instrText xml:space="preserve"> PAGEREF _Toc31848 \h </w:instrText>
          </w:r>
          <w:r>
            <w:fldChar w:fldCharType="separate"/>
          </w:r>
          <w:r>
            <w:t>33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64797330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_Toc11399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bCs/>
              <w:szCs w:val="24"/>
            </w:rPr>
            <w:t xml:space="preserve">4.2.2 </w:t>
          </w:r>
          <w:r>
            <w:rPr>
              <w:rFonts w:hint="eastAsia" w:ascii="仿宋" w:hAnsi="仿宋" w:eastAsia="仿宋"/>
              <w:bCs/>
              <w:szCs w:val="24"/>
            </w:rPr>
            <w:t>购标</w:t>
          </w:r>
          <w:r>
            <w:tab/>
          </w:r>
          <w:r>
            <w:fldChar w:fldCharType="begin"/>
          </w:r>
          <w:r>
            <w:instrText xml:space="preserve"> PAGEREF _Toc11399 \h </w:instrText>
          </w:r>
          <w:r>
            <w:fldChar w:fldCharType="separate"/>
          </w:r>
          <w:r>
            <w:t>33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0CD6FCDB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_Toc21955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bCs/>
              <w:szCs w:val="24"/>
            </w:rPr>
            <w:t xml:space="preserve">4.2.3 </w:t>
          </w:r>
          <w:r>
            <w:rPr>
              <w:rFonts w:hint="eastAsia" w:ascii="仿宋" w:hAnsi="仿宋" w:eastAsia="仿宋"/>
              <w:bCs/>
              <w:szCs w:val="24"/>
            </w:rPr>
            <w:t>报价</w:t>
          </w:r>
          <w:r>
            <w:tab/>
          </w:r>
          <w:r>
            <w:fldChar w:fldCharType="begin"/>
          </w:r>
          <w:r>
            <w:instrText xml:space="preserve"> PAGEREF _Toc21955 \h </w:instrText>
          </w:r>
          <w:r>
            <w:fldChar w:fldCharType="separate"/>
          </w:r>
          <w:r>
            <w:t>33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6344CE9D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_Toc20790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bCs/>
              <w:szCs w:val="24"/>
            </w:rPr>
            <w:t xml:space="preserve">4.3 </w:t>
          </w:r>
          <w:r>
            <w:rPr>
              <w:rFonts w:hint="eastAsia" w:ascii="仿宋" w:hAnsi="仿宋" w:eastAsia="仿宋"/>
              <w:bCs/>
              <w:szCs w:val="24"/>
            </w:rPr>
            <w:t>询比价</w:t>
          </w:r>
          <w:r>
            <w:tab/>
          </w:r>
          <w:r>
            <w:fldChar w:fldCharType="begin"/>
          </w:r>
          <w:r>
            <w:instrText xml:space="preserve"> PAGEREF _Toc20790 \h </w:instrText>
          </w:r>
          <w:r>
            <w:fldChar w:fldCharType="separate"/>
          </w:r>
          <w:r>
            <w:t>34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45AD2791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_Toc19864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4.3.1 </w:t>
          </w:r>
          <w:r>
            <w:rPr>
              <w:rFonts w:hint="eastAsia" w:ascii="仿宋" w:hAnsi="仿宋" w:eastAsia="仿宋"/>
              <w:szCs w:val="24"/>
            </w:rPr>
            <w:t>报名及邀请回执</w:t>
          </w:r>
          <w:r>
            <w:tab/>
          </w:r>
          <w:r>
            <w:fldChar w:fldCharType="begin"/>
          </w:r>
          <w:r>
            <w:instrText xml:space="preserve"> PAGEREF _Toc19864 \h </w:instrText>
          </w:r>
          <w:r>
            <w:fldChar w:fldCharType="separate"/>
          </w:r>
          <w:r>
            <w:t>34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2FA45568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_Toc20404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4.3.2 </w:t>
          </w:r>
          <w:r>
            <w:rPr>
              <w:rFonts w:hint="eastAsia" w:ascii="仿宋" w:hAnsi="仿宋" w:eastAsia="仿宋"/>
              <w:szCs w:val="24"/>
            </w:rPr>
            <w:t>购标</w:t>
          </w:r>
          <w:r>
            <w:tab/>
          </w:r>
          <w:r>
            <w:fldChar w:fldCharType="begin"/>
          </w:r>
          <w:r>
            <w:instrText xml:space="preserve"> PAGEREF _Toc20404 \h </w:instrText>
          </w:r>
          <w:r>
            <w:fldChar w:fldCharType="separate"/>
          </w:r>
          <w:r>
            <w:t>34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1CB0B0B1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_Toc22857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4.3.3 </w:t>
          </w:r>
          <w:r>
            <w:rPr>
              <w:rFonts w:hint="eastAsia" w:ascii="仿宋" w:hAnsi="仿宋" w:eastAsia="仿宋"/>
              <w:szCs w:val="24"/>
            </w:rPr>
            <w:t>报价</w:t>
          </w:r>
          <w:r>
            <w:tab/>
          </w:r>
          <w:r>
            <w:fldChar w:fldCharType="begin"/>
          </w:r>
          <w:r>
            <w:instrText xml:space="preserve"> PAGEREF _Toc22857 \h </w:instrText>
          </w:r>
          <w:r>
            <w:fldChar w:fldCharType="separate"/>
          </w:r>
          <w:r>
            <w:t>34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3FE5CFA0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_Toc27577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4.3.4 </w:t>
          </w:r>
          <w:r>
            <w:rPr>
              <w:rFonts w:hint="eastAsia" w:ascii="仿宋" w:hAnsi="仿宋" w:eastAsia="仿宋"/>
              <w:szCs w:val="24"/>
            </w:rPr>
            <w:t>成交通知书查看</w:t>
          </w:r>
          <w:r>
            <w:tab/>
          </w:r>
          <w:r>
            <w:fldChar w:fldCharType="begin"/>
          </w:r>
          <w:r>
            <w:instrText xml:space="preserve"> PAGEREF _Toc27577 \h </w:instrText>
          </w:r>
          <w:r>
            <w:fldChar w:fldCharType="separate"/>
          </w:r>
          <w:r>
            <w:t>34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6075188F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_Toc18956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4.4 </w:t>
          </w:r>
          <w:r>
            <w:rPr>
              <w:rFonts w:hint="eastAsia" w:ascii="仿宋" w:hAnsi="仿宋" w:eastAsia="仿宋"/>
              <w:szCs w:val="24"/>
            </w:rPr>
            <w:t>竞价</w:t>
          </w:r>
          <w:r>
            <w:tab/>
          </w:r>
          <w:r>
            <w:fldChar w:fldCharType="begin"/>
          </w:r>
          <w:r>
            <w:instrText xml:space="preserve"> PAGEREF _Toc18956 \h </w:instrText>
          </w:r>
          <w:r>
            <w:fldChar w:fldCharType="separate"/>
          </w:r>
          <w:r>
            <w:t>34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39B8D231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_Toc17563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4.4.1 </w:t>
          </w:r>
          <w:r>
            <w:rPr>
              <w:rFonts w:hint="eastAsia" w:ascii="仿宋" w:hAnsi="仿宋" w:eastAsia="仿宋"/>
              <w:szCs w:val="24"/>
            </w:rPr>
            <w:t>报名及邀请回执</w:t>
          </w:r>
          <w:r>
            <w:tab/>
          </w:r>
          <w:r>
            <w:fldChar w:fldCharType="begin"/>
          </w:r>
          <w:r>
            <w:instrText xml:space="preserve"> PAGEREF _Toc17563 \h </w:instrText>
          </w:r>
          <w:r>
            <w:fldChar w:fldCharType="separate"/>
          </w:r>
          <w:r>
            <w:t>34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2945B0BA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_Toc20745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4.4.2 </w:t>
          </w:r>
          <w:r>
            <w:rPr>
              <w:rFonts w:hint="eastAsia" w:ascii="仿宋" w:hAnsi="仿宋" w:eastAsia="仿宋"/>
              <w:szCs w:val="24"/>
            </w:rPr>
            <w:t>购标</w:t>
          </w:r>
          <w:r>
            <w:tab/>
          </w:r>
          <w:r>
            <w:fldChar w:fldCharType="begin"/>
          </w:r>
          <w:r>
            <w:instrText xml:space="preserve"> PAGEREF _Toc20745 \h </w:instrText>
          </w:r>
          <w:r>
            <w:fldChar w:fldCharType="separate"/>
          </w:r>
          <w:r>
            <w:t>34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22376E2C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_Toc16736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4.4.3 </w:t>
          </w:r>
          <w:r>
            <w:rPr>
              <w:rFonts w:hint="eastAsia" w:ascii="仿宋" w:hAnsi="仿宋" w:eastAsia="仿宋"/>
              <w:szCs w:val="24"/>
            </w:rPr>
            <w:t>报价</w:t>
          </w:r>
          <w:r>
            <w:tab/>
          </w:r>
          <w:r>
            <w:fldChar w:fldCharType="begin"/>
          </w:r>
          <w:r>
            <w:instrText xml:space="preserve"> PAGEREF _Toc16736 \h </w:instrText>
          </w:r>
          <w:r>
            <w:fldChar w:fldCharType="separate"/>
          </w:r>
          <w:r>
            <w:t>35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7F7E1C10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_Toc20899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4.4.4 </w:t>
          </w:r>
          <w:r>
            <w:rPr>
              <w:rFonts w:hint="eastAsia" w:ascii="仿宋" w:hAnsi="仿宋" w:eastAsia="仿宋"/>
              <w:szCs w:val="24"/>
            </w:rPr>
            <w:t>成交通知书查看</w:t>
          </w:r>
          <w:r>
            <w:tab/>
          </w:r>
          <w:r>
            <w:fldChar w:fldCharType="begin"/>
          </w:r>
          <w:r>
            <w:instrText xml:space="preserve"> PAGEREF _Toc20899 \h </w:instrText>
          </w:r>
          <w:r>
            <w:fldChar w:fldCharType="separate"/>
          </w:r>
          <w:r>
            <w:t>35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06A6F099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_Toc22133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4.5 </w:t>
          </w:r>
          <w:r>
            <w:rPr>
              <w:rFonts w:hint="eastAsia" w:ascii="仿宋" w:hAnsi="仿宋" w:eastAsia="仿宋"/>
              <w:szCs w:val="24"/>
            </w:rPr>
            <w:t>单一来源</w:t>
          </w:r>
          <w:r>
            <w:tab/>
          </w:r>
          <w:r>
            <w:fldChar w:fldCharType="begin"/>
          </w:r>
          <w:r>
            <w:instrText xml:space="preserve"> PAGEREF _Toc22133 \h </w:instrText>
          </w:r>
          <w:r>
            <w:fldChar w:fldCharType="separate"/>
          </w:r>
          <w:r>
            <w:t>35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6DE84375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_Toc23267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4.5.1 </w:t>
          </w:r>
          <w:r>
            <w:rPr>
              <w:rFonts w:hint="eastAsia" w:ascii="仿宋" w:hAnsi="仿宋" w:eastAsia="仿宋"/>
              <w:szCs w:val="24"/>
            </w:rPr>
            <w:t>邀请回执</w:t>
          </w:r>
          <w:r>
            <w:tab/>
          </w:r>
          <w:r>
            <w:fldChar w:fldCharType="begin"/>
          </w:r>
          <w:r>
            <w:instrText xml:space="preserve"> PAGEREF _Toc23267 \h </w:instrText>
          </w:r>
          <w:r>
            <w:fldChar w:fldCharType="separate"/>
          </w:r>
          <w:r>
            <w:t>35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1929A32C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_Toc14811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4.5.2 </w:t>
          </w:r>
          <w:r>
            <w:rPr>
              <w:rFonts w:hint="eastAsia" w:ascii="仿宋" w:hAnsi="仿宋" w:eastAsia="仿宋"/>
              <w:szCs w:val="24"/>
            </w:rPr>
            <w:t>购标</w:t>
          </w:r>
          <w:r>
            <w:tab/>
          </w:r>
          <w:r>
            <w:fldChar w:fldCharType="begin"/>
          </w:r>
          <w:r>
            <w:instrText xml:space="preserve"> PAGEREF _Toc14811 \h </w:instrText>
          </w:r>
          <w:r>
            <w:fldChar w:fldCharType="separate"/>
          </w:r>
          <w:r>
            <w:t>35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594F6880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_Toc10588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4.5.3 </w:t>
          </w:r>
          <w:r>
            <w:rPr>
              <w:rFonts w:hint="eastAsia" w:ascii="仿宋" w:hAnsi="仿宋" w:eastAsia="仿宋"/>
              <w:szCs w:val="24"/>
            </w:rPr>
            <w:t>报价</w:t>
          </w:r>
          <w:r>
            <w:tab/>
          </w:r>
          <w:r>
            <w:fldChar w:fldCharType="begin"/>
          </w:r>
          <w:r>
            <w:instrText xml:space="preserve"> PAGEREF _Toc10588 \h </w:instrText>
          </w:r>
          <w:r>
            <w:fldChar w:fldCharType="separate"/>
          </w:r>
          <w:r>
            <w:t>35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3D167BB5"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_Toc528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4.5.4 </w:t>
          </w:r>
          <w:r>
            <w:rPr>
              <w:rFonts w:hint="eastAsia" w:ascii="仿宋" w:hAnsi="仿宋" w:eastAsia="仿宋"/>
              <w:szCs w:val="24"/>
            </w:rPr>
            <w:t>成交通知书查看</w:t>
          </w:r>
          <w:r>
            <w:tab/>
          </w:r>
          <w:r>
            <w:fldChar w:fldCharType="begin"/>
          </w:r>
          <w:r>
            <w:instrText xml:space="preserve"> PAGEREF _Toc528 \h </w:instrText>
          </w:r>
          <w:r>
            <w:fldChar w:fldCharType="separate"/>
          </w:r>
          <w:r>
            <w:t>35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2926305B">
          <w:pPr>
            <w:pStyle w:val="12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_Toc23805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 </w:t>
          </w:r>
          <w:r>
            <w:rPr>
              <w:rFonts w:hint="eastAsia" w:ascii="仿宋" w:hAnsi="仿宋" w:eastAsia="仿宋"/>
              <w:szCs w:val="24"/>
              <w:lang w:val="en-US" w:eastAsia="zh-CN"/>
            </w:rPr>
            <w:t>使用CA</w:t>
          </w:r>
          <w:r>
            <w:rPr>
              <w:rFonts w:hint="eastAsia" w:ascii="仿宋" w:hAnsi="仿宋" w:eastAsia="仿宋"/>
              <w:szCs w:val="24"/>
            </w:rPr>
            <w:t>采购项目</w:t>
          </w:r>
          <w:r>
            <w:tab/>
          </w:r>
          <w:r>
            <w:fldChar w:fldCharType="begin"/>
          </w:r>
          <w:r>
            <w:instrText xml:space="preserve"> PAGEREF _Toc23805 \h </w:instrText>
          </w:r>
          <w:r>
            <w:fldChar w:fldCharType="separate"/>
          </w:r>
          <w:r>
            <w:t>35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0FFB5CCC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_Toc19718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5.1 </w:t>
          </w:r>
          <w:r>
            <w:rPr>
              <w:rFonts w:hint="eastAsia" w:ascii="仿宋" w:hAnsi="仿宋" w:eastAsia="仿宋"/>
              <w:szCs w:val="24"/>
            </w:rPr>
            <w:t>报名及邀请回执</w:t>
          </w:r>
          <w:r>
            <w:tab/>
          </w:r>
          <w:r>
            <w:fldChar w:fldCharType="begin"/>
          </w:r>
          <w:r>
            <w:instrText xml:space="preserve"> PAGEREF _Toc19718 \h </w:instrText>
          </w:r>
          <w:r>
            <w:fldChar w:fldCharType="separate"/>
          </w:r>
          <w:r>
            <w:t>35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67964510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_Toc10928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5.2 </w:t>
          </w:r>
          <w:r>
            <w:rPr>
              <w:rFonts w:hint="eastAsia" w:ascii="仿宋" w:hAnsi="仿宋" w:eastAsia="仿宋"/>
              <w:szCs w:val="24"/>
            </w:rPr>
            <w:t>购标</w:t>
          </w:r>
          <w:r>
            <w:tab/>
          </w:r>
          <w:r>
            <w:fldChar w:fldCharType="begin"/>
          </w:r>
          <w:r>
            <w:instrText xml:space="preserve"> PAGEREF _Toc10928 \h </w:instrText>
          </w:r>
          <w:r>
            <w:fldChar w:fldCharType="separate"/>
          </w:r>
          <w:r>
            <w:t>36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3CD8F81A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_Toc14291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5.3 </w:t>
          </w:r>
          <w:r>
            <w:rPr>
              <w:rFonts w:hint="eastAsia" w:ascii="仿宋" w:hAnsi="仿宋" w:eastAsia="仿宋"/>
              <w:szCs w:val="24"/>
            </w:rPr>
            <w:t>递交响应文件</w:t>
          </w:r>
          <w:r>
            <w:tab/>
          </w:r>
          <w:r>
            <w:fldChar w:fldCharType="begin"/>
          </w:r>
          <w:r>
            <w:instrText xml:space="preserve"> PAGEREF _Toc14291 \h </w:instrText>
          </w:r>
          <w:r>
            <w:fldChar w:fldCharType="separate"/>
          </w:r>
          <w:r>
            <w:t>36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64DC9874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_Toc20408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5.4 </w:t>
          </w:r>
          <w:r>
            <w:rPr>
              <w:rFonts w:hint="eastAsia" w:ascii="仿宋" w:hAnsi="仿宋" w:eastAsia="仿宋"/>
              <w:szCs w:val="24"/>
            </w:rPr>
            <w:t>开启</w:t>
          </w:r>
          <w:r>
            <w:tab/>
          </w:r>
          <w:r>
            <w:fldChar w:fldCharType="begin"/>
          </w:r>
          <w:r>
            <w:instrText xml:space="preserve"> PAGEREF _Toc20408 \h </w:instrText>
          </w:r>
          <w:r>
            <w:fldChar w:fldCharType="separate"/>
          </w:r>
          <w:r>
            <w:t>36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24186D1D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_Toc29968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5.5 </w:t>
          </w:r>
          <w:r>
            <w:rPr>
              <w:rFonts w:hint="eastAsia" w:ascii="仿宋" w:hAnsi="仿宋" w:eastAsia="仿宋"/>
              <w:szCs w:val="24"/>
            </w:rPr>
            <w:t>成交候选公示查看</w:t>
          </w:r>
          <w:r>
            <w:tab/>
          </w:r>
          <w:r>
            <w:fldChar w:fldCharType="begin"/>
          </w:r>
          <w:r>
            <w:instrText xml:space="preserve"> PAGEREF _Toc29968 \h </w:instrText>
          </w:r>
          <w:r>
            <w:fldChar w:fldCharType="separate"/>
          </w:r>
          <w:r>
            <w:t>36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2350EB0A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_Toc32037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5.6 </w:t>
          </w:r>
          <w:r>
            <w:rPr>
              <w:rFonts w:hint="eastAsia" w:ascii="仿宋" w:hAnsi="仿宋" w:eastAsia="仿宋"/>
              <w:szCs w:val="24"/>
            </w:rPr>
            <w:t>成交结果公告查看</w:t>
          </w:r>
          <w:r>
            <w:tab/>
          </w:r>
          <w:r>
            <w:fldChar w:fldCharType="begin"/>
          </w:r>
          <w:r>
            <w:instrText xml:space="preserve"> PAGEREF _Toc32037 \h </w:instrText>
          </w:r>
          <w:r>
            <w:fldChar w:fldCharType="separate"/>
          </w:r>
          <w:r>
            <w:t>36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0842526D"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_Toc32509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bCs/>
              <w:szCs w:val="24"/>
            </w:rPr>
            <w:t xml:space="preserve">5.7 </w:t>
          </w:r>
          <w:r>
            <w:rPr>
              <w:rFonts w:hint="eastAsia" w:ascii="仿宋" w:hAnsi="仿宋" w:eastAsia="仿宋"/>
              <w:bCs/>
              <w:szCs w:val="24"/>
            </w:rPr>
            <w:t>成交通知书查看</w:t>
          </w:r>
          <w:r>
            <w:tab/>
          </w:r>
          <w:r>
            <w:fldChar w:fldCharType="begin"/>
          </w:r>
          <w:r>
            <w:instrText xml:space="preserve"> PAGEREF _Toc32509 \h </w:instrText>
          </w:r>
          <w:r>
            <w:fldChar w:fldCharType="separate"/>
          </w:r>
          <w:r>
            <w:t>36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 w14:paraId="74EC73EC">
          <w:r>
            <w:rPr>
              <w:rFonts w:eastAsia="仿宋"/>
            </w:rPr>
            <w:fldChar w:fldCharType="end"/>
          </w:r>
        </w:p>
      </w:sdtContent>
    </w:sdt>
    <w:p w14:paraId="30561594">
      <w:pPr>
        <w:pStyle w:val="2"/>
        <w:numPr>
          <w:ilvl w:val="0"/>
          <w:numId w:val="1"/>
        </w:numPr>
        <w:ind w:left="357" w:hanging="357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3D16B685">
      <w:pPr>
        <w:pStyle w:val="2"/>
        <w:numPr>
          <w:ilvl w:val="0"/>
          <w:numId w:val="1"/>
        </w:numPr>
        <w:spacing w:before="20" w:after="20"/>
        <w:ind w:left="357" w:hanging="357"/>
        <w:rPr>
          <w:rFonts w:ascii="仿宋" w:hAnsi="仿宋" w:eastAsia="仿宋"/>
          <w:sz w:val="24"/>
          <w:szCs w:val="24"/>
        </w:rPr>
      </w:pPr>
      <w:bookmarkStart w:id="1" w:name="_Toc29658"/>
      <w:r>
        <w:rPr>
          <w:rFonts w:hint="eastAsia" w:ascii="仿宋" w:hAnsi="仿宋" w:eastAsia="仿宋"/>
          <w:sz w:val="24"/>
          <w:szCs w:val="24"/>
        </w:rPr>
        <w:t>注册</w:t>
      </w:r>
      <w:bookmarkEnd w:id="1"/>
    </w:p>
    <w:p w14:paraId="076EC767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73675" cy="3709670"/>
            <wp:effectExtent l="0" t="0" r="3175" b="5080"/>
            <wp:docPr id="54" name="图片 54" descr="1729045755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 descr="172904575534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70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3A1D3">
      <w:pPr>
        <w:jc w:val="center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>（图1-1）</w:t>
      </w:r>
    </w:p>
    <w:p w14:paraId="28C4EF3E">
      <w:pPr>
        <w:spacing w:line="360" w:lineRule="auto"/>
        <w:rPr>
          <w:rFonts w:ascii="Calibri" w:hAnsi="Calibri" w:eastAsia="仿宋" w:cs="黑体"/>
          <w:b/>
          <w:bCs/>
          <w:sz w:val="21"/>
        </w:rPr>
      </w:pPr>
      <w:r>
        <w:rPr>
          <w:rFonts w:hint="eastAsia" w:ascii="Calibri" w:hAnsi="Calibri" w:eastAsia="仿宋" w:cs="黑体"/>
          <w:b/>
          <w:bCs/>
          <w:sz w:val="21"/>
        </w:rPr>
        <w:t>操作说明：</w:t>
      </w:r>
    </w:p>
    <w:p w14:paraId="7D383B16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A：选择密码登录方式，输入用户名和密码</w:t>
      </w:r>
    </w:p>
    <w:p w14:paraId="4404D88E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B：选择CA登录方式，前提条件必须插入和绑定CA</w:t>
      </w:r>
    </w:p>
    <w:p w14:paraId="54E93024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C：选择短信登陆方式，输入手机号码、获取验证码登录</w:t>
      </w:r>
    </w:p>
    <w:p w14:paraId="469AD803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D：根据不同的登录方式，输入用户名、手机号码、邮箱</w:t>
      </w:r>
    </w:p>
    <w:p w14:paraId="0F2A8B03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E：根据不同的登录方式，输入密码</w:t>
      </w:r>
    </w:p>
    <w:p w14:paraId="51039465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F：点击【登录】可进入系统</w:t>
      </w:r>
    </w:p>
    <w:p w14:paraId="01AA731B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H：点击【注册】进入用户注册页面，目前仅为投标人注册，见</w:t>
      </w:r>
      <w:r>
        <w:rPr>
          <w:rFonts w:hint="eastAsia" w:ascii="Calibri" w:hAnsi="Calibri" w:eastAsia="仿宋" w:cs="黑体"/>
          <w:b/>
          <w:i/>
          <w:sz w:val="21"/>
          <w:szCs w:val="21"/>
        </w:rPr>
        <w:t>投标人分册</w:t>
      </w:r>
      <w:r>
        <w:rPr>
          <w:rFonts w:hint="eastAsia" w:ascii="仿宋" w:hAnsi="仿宋" w:eastAsia="仿宋"/>
          <w:sz w:val="28"/>
          <w:szCs w:val="24"/>
        </w:rPr>
        <w:br w:type="textWrapping"/>
      </w:r>
      <w:r>
        <w:drawing>
          <wp:inline distT="0" distB="0" distL="114300" distR="114300">
            <wp:extent cx="5268595" cy="3259455"/>
            <wp:effectExtent l="0" t="0" r="8255" b="7620"/>
            <wp:docPr id="5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25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D65444">
      <w:pPr>
        <w:jc w:val="center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>（图1-</w:t>
      </w:r>
      <w:r>
        <w:rPr>
          <w:b/>
          <w:sz w:val="21"/>
          <w:szCs w:val="21"/>
        </w:rPr>
        <w:t>2</w:t>
      </w:r>
      <w:r>
        <w:rPr>
          <w:rFonts w:hint="eastAsia"/>
          <w:b/>
          <w:sz w:val="21"/>
          <w:szCs w:val="21"/>
        </w:rPr>
        <w:t>）</w:t>
      </w:r>
    </w:p>
    <w:p w14:paraId="2B0EBE96">
      <w:pPr>
        <w:spacing w:line="360" w:lineRule="auto"/>
        <w:rPr>
          <w:rFonts w:ascii="Calibri" w:hAnsi="Calibri" w:eastAsia="仿宋" w:cs="黑体"/>
          <w:b/>
          <w:bCs/>
          <w:sz w:val="21"/>
        </w:rPr>
      </w:pPr>
      <w:r>
        <w:rPr>
          <w:rFonts w:hint="eastAsia" w:ascii="Calibri" w:hAnsi="Calibri" w:eastAsia="仿宋" w:cs="黑体"/>
          <w:b/>
          <w:bCs/>
          <w:sz w:val="21"/>
        </w:rPr>
        <w:t>操作说明：</w:t>
      </w:r>
    </w:p>
    <w:p w14:paraId="15DFEF4B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A：点击选择不同角色，下方会切换不同角色账户类型的选项，目前系统只支持供应商注册，</w:t>
      </w:r>
    </w:p>
    <w:p w14:paraId="62B0C135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B：选择境内企业，跳转下个页面（图1-3）</w:t>
      </w:r>
    </w:p>
    <w:p w14:paraId="6C658ACA">
      <w:pPr>
        <w:spacing w:line="360" w:lineRule="auto"/>
      </w:pPr>
      <w:r>
        <w:rPr>
          <w:rFonts w:hint="eastAsia" w:ascii="Calibri" w:hAnsi="Calibri" w:eastAsia="仿宋" w:cs="黑体"/>
          <w:sz w:val="21"/>
          <w:szCs w:val="21"/>
        </w:rPr>
        <w:t>C：选择境内机构，跳转下个页面</w:t>
      </w:r>
      <w:r>
        <w:rPr>
          <w:rFonts w:hint="eastAsia" w:ascii="Calibri" w:hAnsi="Calibri" w:eastAsia="仿宋" w:cs="黑体"/>
          <w:sz w:val="21"/>
          <w:szCs w:val="21"/>
        </w:rPr>
        <w:br w:type="textWrapping"/>
      </w:r>
      <w:r>
        <w:drawing>
          <wp:inline distT="0" distB="0" distL="114300" distR="114300">
            <wp:extent cx="5265420" cy="2171700"/>
            <wp:effectExtent l="0" t="0" r="11430" b="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4E44A4">
      <w:pPr>
        <w:jc w:val="center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>（图1-</w:t>
      </w:r>
      <w:r>
        <w:rPr>
          <w:b/>
          <w:sz w:val="21"/>
          <w:szCs w:val="21"/>
        </w:rPr>
        <w:t>3</w:t>
      </w:r>
      <w:r>
        <w:rPr>
          <w:rFonts w:hint="eastAsia"/>
          <w:b/>
          <w:sz w:val="21"/>
          <w:szCs w:val="21"/>
        </w:rPr>
        <w:t>）</w:t>
      </w:r>
    </w:p>
    <w:p w14:paraId="5B799989">
      <w:pPr>
        <w:spacing w:line="360" w:lineRule="auto"/>
        <w:rPr>
          <w:rFonts w:ascii="Calibri" w:hAnsi="Calibri" w:eastAsia="仿宋" w:cs="黑体"/>
          <w:b/>
          <w:bCs/>
          <w:sz w:val="21"/>
          <w:szCs w:val="21"/>
        </w:rPr>
      </w:pPr>
      <w:r>
        <w:rPr>
          <w:rFonts w:hint="eastAsia" w:ascii="Calibri" w:hAnsi="Calibri" w:eastAsia="仿宋" w:cs="黑体"/>
          <w:b/>
          <w:bCs/>
          <w:sz w:val="21"/>
          <w:szCs w:val="21"/>
        </w:rPr>
        <w:t>操作说明：</w:t>
      </w:r>
    </w:p>
    <w:p w14:paraId="312D4ECB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A：输入企业名称</w:t>
      </w:r>
    </w:p>
    <w:p w14:paraId="498D0004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B：输入统一社会信用代码</w:t>
      </w:r>
    </w:p>
    <w:p w14:paraId="043306F1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C：点击【下一步】，进入基本信息维护页面</w:t>
      </w:r>
      <w:r>
        <w:rPr>
          <w:rFonts w:hint="eastAsia" w:ascii="Calibri" w:hAnsi="Calibri" w:eastAsia="仿宋" w:cs="黑体"/>
          <w:b/>
          <w:bCs/>
          <w:sz w:val="21"/>
          <w:szCs w:val="21"/>
        </w:rPr>
        <w:t>（图1-4）</w:t>
      </w:r>
    </w:p>
    <w:p w14:paraId="4389532E">
      <w:pPr>
        <w:spacing w:line="360" w:lineRule="auto"/>
      </w:pPr>
      <w:r>
        <w:drawing>
          <wp:inline distT="0" distB="0" distL="114300" distR="114300">
            <wp:extent cx="4813935" cy="3002280"/>
            <wp:effectExtent l="0" t="0" r="5715" b="7620"/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32371" cy="3013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EE2A77">
      <w:pPr>
        <w:spacing w:line="360" w:lineRule="auto"/>
      </w:pPr>
      <w:r>
        <w:drawing>
          <wp:inline distT="0" distB="0" distL="114300" distR="114300">
            <wp:extent cx="5269230" cy="3275330"/>
            <wp:effectExtent l="0" t="0" r="7620" b="127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27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3F37AB">
      <w:pPr>
        <w:spacing w:line="360" w:lineRule="auto"/>
      </w:pPr>
      <w:r>
        <w:drawing>
          <wp:inline distT="0" distB="0" distL="114300" distR="114300">
            <wp:extent cx="5269230" cy="2171065"/>
            <wp:effectExtent l="0" t="0" r="7620" b="635"/>
            <wp:docPr id="1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17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822F5A">
      <w:pPr>
        <w:spacing w:line="360" w:lineRule="auto"/>
        <w:ind w:firstLine="422" w:firstLineChars="200"/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（图1-4）</w:t>
      </w:r>
    </w:p>
    <w:p w14:paraId="4FEF242F">
      <w:pPr>
        <w:spacing w:line="360" w:lineRule="auto"/>
        <w:ind w:firstLine="422" w:firstLineChars="200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操作说明：</w:t>
      </w:r>
    </w:p>
    <w:p w14:paraId="422C3A9E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A：企业名称从上级页面带出，必填项，可修改</w:t>
      </w:r>
    </w:p>
    <w:p w14:paraId="50FDF2D6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B：统一社会信用代码从上级页面带出，必填项，可修改</w:t>
      </w:r>
    </w:p>
    <w:p w14:paraId="37396CF4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C：点击弹出采购目录弹窗选择供应商类别如（</w:t>
      </w:r>
      <w:r>
        <w:rPr>
          <w:rFonts w:hint="eastAsia" w:ascii="Calibri" w:hAnsi="Calibri" w:eastAsia="仿宋" w:cs="黑体"/>
          <w:b/>
          <w:bCs/>
          <w:sz w:val="21"/>
          <w:szCs w:val="21"/>
        </w:rPr>
        <w:t>图1-5</w:t>
      </w:r>
      <w:r>
        <w:rPr>
          <w:rFonts w:hint="eastAsia" w:ascii="Calibri" w:hAnsi="Calibri" w:eastAsia="仿宋" w:cs="黑体"/>
          <w:sz w:val="21"/>
          <w:szCs w:val="21"/>
        </w:rPr>
        <w:t>），非必填项</w:t>
      </w:r>
    </w:p>
    <w:p w14:paraId="17E27594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E：输入法定代表人，必填项</w:t>
      </w:r>
    </w:p>
    <w:p w14:paraId="7E9A96EA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F：点击弹出下拉框，选择证件类型，单选，必填项</w:t>
      </w:r>
    </w:p>
    <w:p w14:paraId="106E8EEB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G：输入注册资本，必填项</w:t>
      </w:r>
    </w:p>
    <w:p w14:paraId="70B6D578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H：点击弹出日历弹窗,选择成立日期，必填项</w:t>
      </w:r>
    </w:p>
    <w:p w14:paraId="5BB11A61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I：点击弹出日历弹窗,核准日期，必填项</w:t>
      </w:r>
    </w:p>
    <w:p w14:paraId="7382FA45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J：点击弹出下拉框选择企业类型，单选，必填项</w:t>
      </w:r>
    </w:p>
    <w:p w14:paraId="6ADC1A9E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K：输入注册地址，必填项</w:t>
      </w:r>
    </w:p>
    <w:p w14:paraId="574D637D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L：输入登记机关，必填项</w:t>
      </w:r>
    </w:p>
    <w:p w14:paraId="0C9AFC0E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M：点击弹出下拉菜单选择所属行业，必填项</w:t>
      </w:r>
    </w:p>
    <w:p w14:paraId="6F382ACE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N：输入经营范围，必填项</w:t>
      </w:r>
    </w:p>
    <w:p w14:paraId="44919A03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O：输入详细地址，非必填项</w:t>
      </w:r>
    </w:p>
    <w:p w14:paraId="6BA5DDEC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P：输入邮政编码，非必填项</w:t>
      </w:r>
    </w:p>
    <w:p w14:paraId="78B7D4BE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Q：点击【文件上传】，上传统一社会信用代码证书，必填项</w:t>
      </w:r>
    </w:p>
    <w:p w14:paraId="2B49AE5B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R：点击【文件上传】，上传法人授权书，必填项</w:t>
      </w:r>
    </w:p>
    <w:p w14:paraId="6A378B51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S：点击【文件上传】，上传电子公章，必填项</w:t>
      </w:r>
    </w:p>
    <w:p w14:paraId="19C6237C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T：点击【文件上传】，上传法人证件扫描件，必填项</w:t>
      </w:r>
    </w:p>
    <w:p w14:paraId="7744186E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U：点击【文件上传】，上传公司章程，非必填项</w:t>
      </w:r>
    </w:p>
    <w:p w14:paraId="0B4F5B39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V：点击【文件上传】，上传企业介绍附件，非必填项</w:t>
      </w:r>
    </w:p>
    <w:p w14:paraId="42B1CAA1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W：点击【提交审批】，供应商注册信息提交至审核人审批，审批通过后，所注册的供应商账号则可以在</w:t>
      </w:r>
      <w:r>
        <w:rPr>
          <w:rFonts w:hint="eastAsia" w:ascii="Calibri" w:hAnsi="Calibri" w:eastAsia="仿宋" w:cs="黑体"/>
          <w:b/>
          <w:bCs/>
          <w:sz w:val="21"/>
          <w:szCs w:val="21"/>
        </w:rPr>
        <w:t>（图1-1）</w:t>
      </w:r>
      <w:r>
        <w:rPr>
          <w:rFonts w:hint="eastAsia" w:ascii="Calibri" w:hAnsi="Calibri" w:eastAsia="仿宋" w:cs="黑体"/>
          <w:sz w:val="21"/>
          <w:szCs w:val="21"/>
        </w:rPr>
        <w:t>登录使用。</w:t>
      </w:r>
    </w:p>
    <w:p w14:paraId="1F77FC95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Calibri" w:hAnsi="Calibri" w:eastAsia="仿宋" w:cs="黑体"/>
          <w:sz w:val="21"/>
          <w:szCs w:val="21"/>
        </w:rPr>
        <w:t>采购目录选择操作：</w:t>
      </w:r>
    </w:p>
    <w:p w14:paraId="7B306572">
      <w:pPr>
        <w:spacing w:line="360" w:lineRule="auto"/>
        <w:ind w:firstLine="480" w:firstLineChars="200"/>
      </w:pPr>
      <w:r>
        <w:drawing>
          <wp:inline distT="0" distB="0" distL="114300" distR="114300">
            <wp:extent cx="5273675" cy="3477260"/>
            <wp:effectExtent l="0" t="0" r="3175" b="8890"/>
            <wp:docPr id="5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47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40B38">
      <w:pPr>
        <w:spacing w:line="360" w:lineRule="auto"/>
        <w:ind w:firstLine="422" w:firstLineChars="200"/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（图1-5）</w:t>
      </w:r>
    </w:p>
    <w:p w14:paraId="1685B69C">
      <w:pPr>
        <w:spacing w:line="360" w:lineRule="auto"/>
        <w:rPr>
          <w:sz w:val="21"/>
          <w:szCs w:val="21"/>
        </w:rPr>
      </w:pPr>
      <w:r>
        <w:rPr>
          <w:rFonts w:hint="eastAsia" w:eastAsia="仿宋"/>
          <w:b/>
          <w:sz w:val="21"/>
          <w:szCs w:val="21"/>
        </w:rPr>
        <w:t>操作说明</w:t>
      </w:r>
      <w:r>
        <w:rPr>
          <w:rFonts w:hint="eastAsia"/>
          <w:sz w:val="21"/>
          <w:szCs w:val="21"/>
        </w:rPr>
        <w:t>：</w:t>
      </w:r>
    </w:p>
    <w:p w14:paraId="243B046A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A：查询框，输入采购目录名称或者编码进行快捷查询</w:t>
      </w:r>
    </w:p>
    <w:p w14:paraId="62AAE4B9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B：选择采购目录，勾选项，支持多选</w:t>
      </w:r>
    </w:p>
    <w:p w14:paraId="2155A9CA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C：点击【确认】，勾选信息带入供应商分类输入框，点击【取消】退出当前弹窗</w:t>
      </w:r>
    </w:p>
    <w:p w14:paraId="155B63F1">
      <w:pPr>
        <w:pStyle w:val="2"/>
        <w:numPr>
          <w:ilvl w:val="0"/>
          <w:numId w:val="1"/>
        </w:numPr>
        <w:spacing w:before="20" w:after="20"/>
        <w:ind w:left="357" w:hanging="357"/>
        <w:rPr>
          <w:rFonts w:ascii="仿宋" w:hAnsi="仿宋" w:eastAsia="仿宋"/>
          <w:sz w:val="24"/>
          <w:szCs w:val="24"/>
        </w:rPr>
      </w:pPr>
      <w:bookmarkStart w:id="2" w:name="_Toc25393"/>
      <w:r>
        <w:rPr>
          <w:rFonts w:ascii="仿宋" w:hAnsi="仿宋" w:eastAsia="仿宋"/>
          <w:sz w:val="24"/>
          <w:szCs w:val="24"/>
        </w:rPr>
        <w:t>用户登录</w:t>
      </w:r>
      <w:bookmarkEnd w:id="2"/>
    </w:p>
    <w:p w14:paraId="3B69D721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输入</w:t>
      </w:r>
      <w:r>
        <w:rPr>
          <w:rFonts w:hint="eastAsia"/>
        </w:rPr>
        <w:t>https://zbtb.qingyangbigdata.com</w:t>
      </w:r>
      <w:r>
        <w:rPr>
          <w:rFonts w:hint="eastAsia" w:ascii="仿宋" w:hAnsi="仿宋" w:eastAsia="仿宋"/>
          <w:sz w:val="21"/>
          <w:szCs w:val="21"/>
        </w:rPr>
        <w:t>访问，进入如下页面：</w:t>
      </w:r>
      <w:r>
        <w:rPr>
          <w:rFonts w:hint="eastAsia"/>
        </w:rPr>
        <w:br w:type="textWrapping"/>
      </w:r>
      <w:r>
        <w:drawing>
          <wp:inline distT="0" distB="0" distL="114300" distR="114300">
            <wp:extent cx="5269230" cy="3055620"/>
            <wp:effectExtent l="0" t="0" r="7620" b="11430"/>
            <wp:docPr id="2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05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1"/>
          <w:szCs w:val="21"/>
        </w:rPr>
        <w:t>（图2-1）</w:t>
      </w:r>
    </w:p>
    <w:p w14:paraId="4EB55861">
      <w:pPr>
        <w:spacing w:line="360" w:lineRule="auto"/>
        <w:jc w:val="left"/>
        <w:rPr>
          <w:b/>
          <w:bCs/>
          <w:sz w:val="21"/>
          <w:szCs w:val="21"/>
        </w:rPr>
      </w:pPr>
      <w:r>
        <w:rPr>
          <w:rFonts w:hint="eastAsia" w:eastAsia="仿宋"/>
          <w:b/>
          <w:sz w:val="21"/>
          <w:szCs w:val="21"/>
        </w:rPr>
        <w:t>操作说明</w:t>
      </w:r>
      <w:r>
        <w:rPr>
          <w:rFonts w:hint="eastAsia"/>
          <w:sz w:val="21"/>
          <w:szCs w:val="21"/>
        </w:rPr>
        <w:t>：</w:t>
      </w:r>
    </w:p>
    <w:p w14:paraId="7E573FD7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A：选择密码登录方式，输入用户名和密码</w:t>
      </w:r>
    </w:p>
    <w:p w14:paraId="09DC26DC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B：选择CA登录方式，前提条件必须插入和绑定CA</w:t>
      </w:r>
    </w:p>
    <w:p w14:paraId="63003939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C：选择短信登陆方式，输入手机号码、获取验证码登录</w:t>
      </w:r>
    </w:p>
    <w:p w14:paraId="7C5EA2F6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D：根据不同的登录方式，输入用户名、手机号码、邮箱</w:t>
      </w:r>
    </w:p>
    <w:p w14:paraId="357320E7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E：根据不同的登录方式，输入密码</w:t>
      </w:r>
    </w:p>
    <w:p w14:paraId="17478C2A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F：点击【登录】可进入系统</w:t>
      </w:r>
    </w:p>
    <w:p w14:paraId="4847AFC3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G：点击【忘记密码】进入密码找回页面，可根据手机、邮箱、申诉找回，如</w:t>
      </w:r>
      <w:r>
        <w:rPr>
          <w:rFonts w:hint="eastAsia" w:ascii="仿宋" w:hAnsi="仿宋" w:eastAsia="仿宋"/>
          <w:b/>
          <w:bCs/>
          <w:sz w:val="21"/>
          <w:szCs w:val="21"/>
        </w:rPr>
        <w:t>（图2-2）</w:t>
      </w:r>
    </w:p>
    <w:p w14:paraId="259191F9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H：点击【注册】进入投标人账号注册页面</w:t>
      </w:r>
      <w:r>
        <w:rPr>
          <w:rFonts w:hint="eastAsia" w:ascii="仿宋" w:hAnsi="仿宋" w:eastAsia="仿宋"/>
          <w:b/>
          <w:bCs/>
          <w:sz w:val="21"/>
          <w:szCs w:val="21"/>
        </w:rPr>
        <w:t>（图1-1）</w:t>
      </w:r>
    </w:p>
    <w:p w14:paraId="3D3B0970">
      <w:pPr>
        <w:spacing w:line="360" w:lineRule="auto"/>
        <w:ind w:firstLine="420" w:firstLineChars="200"/>
        <w:jc w:val="center"/>
        <w:sectPr>
          <w:footerReference r:id="rId3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12" w:charSpace="0"/>
        </w:sectPr>
      </w:pPr>
      <w:r>
        <w:rPr>
          <w:rFonts w:ascii="仿宋" w:hAnsi="仿宋" w:eastAsia="仿宋"/>
          <w:sz w:val="21"/>
          <w:szCs w:val="21"/>
        </w:rPr>
        <w:br w:type="textWrapping"/>
      </w:r>
      <w:r>
        <w:drawing>
          <wp:inline distT="0" distB="0" distL="0" distR="0">
            <wp:extent cx="5060950" cy="3987800"/>
            <wp:effectExtent l="0" t="0" r="6350" b="1270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61210" cy="398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textWrapping"/>
      </w:r>
      <w:r>
        <w:drawing>
          <wp:inline distT="0" distB="0" distL="0" distR="0">
            <wp:extent cx="4883150" cy="4102100"/>
            <wp:effectExtent l="0" t="0" r="12700" b="1270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83401" cy="4102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textWrapping"/>
      </w:r>
      <w:r>
        <w:rPr>
          <w:rFonts w:hint="eastAsia"/>
          <w:b/>
          <w:bCs/>
          <w:sz w:val="21"/>
          <w:szCs w:val="21"/>
        </w:rPr>
        <w:t>（图2-2）</w:t>
      </w:r>
    </w:p>
    <w:p w14:paraId="2197D7E5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5CFD0657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A：以根据手机号码找回举例，输入手机号码，</w:t>
      </w:r>
    </w:p>
    <w:p w14:paraId="2800262C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B：根据图示输入验证码</w:t>
      </w:r>
    </w:p>
    <w:p w14:paraId="632E2F99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C：点击【获取短信验证码】，系统发送随机验证码给用户，将收到的验证码在输入框中</w:t>
      </w:r>
    </w:p>
    <w:p w14:paraId="334E3C8C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D：输入密码框</w:t>
      </w:r>
    </w:p>
    <w:p w14:paraId="3F600EDD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E：点击【确定】，提交当前操作</w:t>
      </w:r>
    </w:p>
    <w:p w14:paraId="103F6A5E">
      <w:pPr>
        <w:pStyle w:val="2"/>
        <w:numPr>
          <w:ilvl w:val="0"/>
          <w:numId w:val="1"/>
        </w:numPr>
        <w:spacing w:before="20" w:after="20"/>
        <w:ind w:left="357" w:hanging="357"/>
        <w:rPr>
          <w:rFonts w:ascii="仿宋" w:hAnsi="仿宋" w:eastAsia="仿宋"/>
          <w:sz w:val="24"/>
          <w:szCs w:val="24"/>
        </w:rPr>
      </w:pPr>
      <w:bookmarkStart w:id="3" w:name="_Toc31255"/>
      <w:r>
        <w:rPr>
          <w:rFonts w:hint="eastAsia" w:ascii="仿宋" w:hAnsi="仿宋" w:eastAsia="仿宋"/>
          <w:sz w:val="24"/>
          <w:szCs w:val="24"/>
          <w:lang w:val="en-US" w:eastAsia="zh-CN"/>
        </w:rPr>
        <w:t>使用CA</w:t>
      </w:r>
      <w:r>
        <w:rPr>
          <w:rFonts w:hint="eastAsia" w:ascii="仿宋" w:hAnsi="仿宋" w:eastAsia="仿宋"/>
          <w:sz w:val="24"/>
          <w:szCs w:val="24"/>
        </w:rPr>
        <w:t>项目</w:t>
      </w:r>
      <w:bookmarkEnd w:id="3"/>
    </w:p>
    <w:p w14:paraId="5A8E53C3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4" w:name="_Toc27990"/>
      <w:bookmarkStart w:id="5" w:name="_投标人报名与邀请回执"/>
      <w:r>
        <w:rPr>
          <w:rFonts w:hint="eastAsia" w:ascii="仿宋" w:hAnsi="仿宋" w:eastAsia="仿宋"/>
          <w:sz w:val="24"/>
          <w:szCs w:val="24"/>
        </w:rPr>
        <w:t>投标人报名与邀请回执</w:t>
      </w:r>
      <w:bookmarkEnd w:id="4"/>
    </w:p>
    <w:bookmarkEnd w:id="5"/>
    <w:p w14:paraId="0F18EF3E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color w:val="ED7D31" w:themeColor="accent2"/>
          <w:sz w:val="24"/>
          <w:szCs w:val="24"/>
          <w14:textFill>
            <w14:solidFill>
              <w14:schemeClr w14:val="accent2"/>
            </w14:solidFill>
          </w14:textFill>
        </w:rPr>
      </w:pPr>
      <w:bookmarkStart w:id="6" w:name="_投标人报名"/>
      <w:bookmarkEnd w:id="6"/>
      <w:bookmarkStart w:id="7" w:name="_Toc30643"/>
      <w:r>
        <w:rPr>
          <w:rFonts w:hint="eastAsia" w:ascii="仿宋" w:hAnsi="仿宋" w:eastAsia="仿宋"/>
          <w:color w:val="ED7D31" w:themeColor="accent2"/>
          <w:sz w:val="24"/>
          <w:szCs w:val="24"/>
          <w14:textFill>
            <w14:solidFill>
              <w14:schemeClr w14:val="accent2"/>
            </w14:solidFill>
          </w14:textFill>
        </w:rPr>
        <w:t>投标人报名*</w:t>
      </w:r>
      <w:bookmarkEnd w:id="7"/>
    </w:p>
    <w:p w14:paraId="1B53A0EF">
      <w:pPr>
        <w:spacing w:line="360" w:lineRule="auto"/>
        <w:ind w:firstLine="422" w:firstLineChars="200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注：项目为公开需要报名时，投标人才可参加报名</w:t>
      </w:r>
    </w:p>
    <w:p w14:paraId="7FEC2602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投标人/供应商通过点击【采购执行】-【采购项目】-【我要参与】，进入公开招标的项目查询页面</w:t>
      </w:r>
      <w:r>
        <w:rPr>
          <w:rFonts w:hint="eastAsia" w:ascii="仿宋" w:hAnsi="仿宋" w:eastAsia="仿宋"/>
          <w:b/>
          <w:bCs/>
          <w:sz w:val="21"/>
          <w:szCs w:val="21"/>
        </w:rPr>
        <w:t>（</w:t>
      </w:r>
      <w:r>
        <w:rPr>
          <w:rFonts w:hint="eastAsia"/>
          <w:b/>
          <w:bCs/>
          <w:sz w:val="21"/>
          <w:szCs w:val="21"/>
        </w:rPr>
        <w:t>图3.1.1-1</w:t>
      </w:r>
      <w:r>
        <w:rPr>
          <w:rFonts w:hint="eastAsia" w:ascii="仿宋" w:hAnsi="仿宋" w:eastAsia="仿宋"/>
          <w:b/>
          <w:bCs/>
          <w:sz w:val="21"/>
          <w:szCs w:val="21"/>
        </w:rPr>
        <w:t>）</w:t>
      </w:r>
    </w:p>
    <w:p w14:paraId="49C6170F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4150" cy="2675255"/>
            <wp:effectExtent l="0" t="0" r="3175" b="1270"/>
            <wp:docPr id="62" name="图片 62" descr="1729046182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 descr="172904618249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67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E1047">
      <w:pPr>
        <w:spacing w:line="360" w:lineRule="auto"/>
        <w:jc w:val="center"/>
        <w:rPr>
          <w:b/>
          <w:bCs/>
          <w:sz w:val="21"/>
          <w:szCs w:val="21"/>
        </w:rPr>
      </w:pPr>
      <w:r>
        <w:drawing>
          <wp:inline distT="0" distB="0" distL="114300" distR="114300">
            <wp:extent cx="5266690" cy="1445895"/>
            <wp:effectExtent l="0" t="0" r="6350" b="1905"/>
            <wp:docPr id="2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44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1"/>
          <w:szCs w:val="21"/>
        </w:rPr>
        <w:t>（图3.1.1-1）</w:t>
      </w:r>
    </w:p>
    <w:p w14:paraId="6E1824FA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3CD766CC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A：输入项目名称、编号、标段（包）名称、业主名称查询条件，系统自动筛选查询结果</w:t>
      </w:r>
    </w:p>
    <w:p w14:paraId="69D7B994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B：开标时间为下拉框，可选择不同的值，系统自动筛选对应的的查询结果</w:t>
      </w:r>
    </w:p>
    <w:p w14:paraId="05471946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C：点击【立即参与】，跳转至我的项目页面，所报名参与的项目也流转至此</w:t>
      </w:r>
    </w:p>
    <w:p w14:paraId="7D2FFDE1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D：点击【查看公告】，页面跳转到项目公告内容的查看页面</w:t>
      </w:r>
    </w:p>
    <w:p w14:paraId="40B0E22C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E：投标人/供应商参与后，在【我的项目】点击报名，进入报名页面</w:t>
      </w:r>
    </w:p>
    <w:p w14:paraId="64DE9F26"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/>
          <w:bCs/>
          <w:color w:val="ED7D31" w:themeColor="accent2"/>
          <w:sz w:val="24"/>
          <w:szCs w:val="24"/>
          <w14:textFill>
            <w14:solidFill>
              <w14:schemeClr w14:val="accent2"/>
            </w14:solidFill>
          </w14:textFill>
        </w:rPr>
      </w:pPr>
      <w:bookmarkStart w:id="8" w:name="_邀请回执"/>
      <w:bookmarkEnd w:id="8"/>
      <w:bookmarkStart w:id="9" w:name="_报名页面*"/>
      <w:r>
        <w:rPr>
          <w:rFonts w:hint="eastAsia" w:ascii="仿宋" w:hAnsi="仿宋" w:eastAsia="仿宋"/>
          <w:bCs/>
          <w:color w:val="ED7D31" w:themeColor="accent2"/>
          <w:sz w:val="24"/>
          <w:szCs w:val="24"/>
          <w14:textFill>
            <w14:solidFill>
              <w14:schemeClr w14:val="accent2"/>
            </w14:solidFill>
          </w14:textFill>
        </w:rPr>
        <w:t>报名页面*</w:t>
      </w:r>
    </w:p>
    <w:bookmarkEnd w:id="9"/>
    <w:p w14:paraId="42AC1005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投标人/供应商参与项目后，对需要进行报名的项目进行报名，报名审核通过后可进行购买文件或下载</w:t>
      </w:r>
    </w:p>
    <w:p w14:paraId="19A994A1">
      <w:r>
        <w:drawing>
          <wp:inline distT="0" distB="0" distL="114300" distR="114300">
            <wp:extent cx="5263515" cy="4773295"/>
            <wp:effectExtent l="0" t="0" r="9525" b="12065"/>
            <wp:docPr id="3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477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216B29">
      <w:pPr>
        <w:spacing w:line="360" w:lineRule="auto"/>
        <w:jc w:val="center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（图3.1.1.1-1）</w:t>
      </w:r>
    </w:p>
    <w:p w14:paraId="37951102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22801512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A：显示项目信息，当同时参与该项目为多个标段，可选择多个标段进行报名</w:t>
      </w:r>
    </w:p>
    <w:p w14:paraId="0FE013FC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B：编辑报名信息，单位名称不可修改，联系人与手机号为必填项，邮箱可更改</w:t>
      </w:r>
    </w:p>
    <w:p w14:paraId="346688D6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C：投标人/供应商可根据报名资质要求选择符合要求的资质，可多选</w:t>
      </w:r>
    </w:p>
    <w:p w14:paraId="6AB4C1DE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D：根据要求，填写报名的说明，必填项</w:t>
      </w:r>
    </w:p>
    <w:p w14:paraId="7F0C03FC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E：根据需求上传报名所需材料，仅支持上传1个文件</w:t>
      </w:r>
    </w:p>
    <w:p w14:paraId="53B6FB3F">
      <w:pPr>
        <w:spacing w:line="360" w:lineRule="auto"/>
      </w:pPr>
      <w:r>
        <w:rPr>
          <w:rFonts w:hint="eastAsia" w:ascii="仿宋" w:hAnsi="仿宋" w:eastAsia="仿宋"/>
          <w:sz w:val="21"/>
          <w:szCs w:val="21"/>
        </w:rPr>
        <w:t>F：报名信息填写完整后，在报名规定时间点击【提交】，交由项目经理进行审核，若报名被驳回，在报名截止前可再次提交报名</w:t>
      </w:r>
    </w:p>
    <w:p w14:paraId="2F0C389A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10" w:name="_Toc18560"/>
      <w:r>
        <w:rPr>
          <w:rFonts w:hint="eastAsia" w:ascii="仿宋" w:hAnsi="仿宋" w:eastAsia="仿宋"/>
          <w:sz w:val="24"/>
          <w:szCs w:val="24"/>
        </w:rPr>
        <w:t>邀请回执</w:t>
      </w:r>
      <w:bookmarkEnd w:id="10"/>
    </w:p>
    <w:p w14:paraId="4D11D0A8">
      <w:pPr>
        <w:spacing w:line="360" w:lineRule="auto"/>
        <w:ind w:firstLine="422" w:firstLineChars="200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注：邀请项目，投标人需要对投标邀请做反馈。</w:t>
      </w:r>
    </w:p>
    <w:p w14:paraId="683FE7F8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投标人通过【采购执行】-【我的项目】进入如下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（图3.1.2-1）</w:t>
      </w:r>
      <w:r>
        <w:rPr>
          <w:rFonts w:hint="eastAsia" w:ascii="仿宋" w:hAnsi="仿宋" w:eastAsia="仿宋"/>
          <w:sz w:val="21"/>
          <w:szCs w:val="21"/>
        </w:rPr>
        <w:t>所示：</w:t>
      </w:r>
    </w:p>
    <w:p w14:paraId="33C17972">
      <w:pPr>
        <w:spacing w:line="360" w:lineRule="auto"/>
      </w:pPr>
      <w:r>
        <w:drawing>
          <wp:inline distT="0" distB="0" distL="114300" distR="114300">
            <wp:extent cx="5269230" cy="2422525"/>
            <wp:effectExtent l="0" t="0" r="7620" b="15875"/>
            <wp:docPr id="52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2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2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F476A">
      <w:pPr>
        <w:spacing w:line="360" w:lineRule="auto"/>
        <w:jc w:val="center"/>
        <w:rPr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（图3.1.2-1）</w:t>
      </w:r>
    </w:p>
    <w:p w14:paraId="6B032D24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投标人点击【邀请回执】，进入邀请回执确认页面，如</w:t>
      </w:r>
      <w:r>
        <w:rPr>
          <w:rFonts w:hint="eastAsia" w:ascii="仿宋" w:hAnsi="仿宋" w:eastAsia="仿宋"/>
          <w:b/>
          <w:bCs/>
          <w:sz w:val="21"/>
          <w:szCs w:val="21"/>
        </w:rPr>
        <w:t>（图3.1.2-2）</w:t>
      </w:r>
      <w:r>
        <w:rPr>
          <w:rFonts w:hint="eastAsia" w:ascii="仿宋" w:hAnsi="仿宋" w:eastAsia="仿宋"/>
          <w:sz w:val="21"/>
          <w:szCs w:val="21"/>
        </w:rPr>
        <w:br w:type="textWrapping"/>
      </w:r>
      <w:r>
        <w:drawing>
          <wp:inline distT="0" distB="0" distL="114300" distR="114300">
            <wp:extent cx="5268595" cy="1005840"/>
            <wp:effectExtent l="0" t="0" r="8255" b="3810"/>
            <wp:docPr id="53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28"/>
                    <pic:cNvPicPr>
                      <a:picLocks noChangeAspect="1"/>
                    </pic:cNvPicPr>
                  </pic:nvPicPr>
                  <pic:blipFill>
                    <a:blip r:embed="rId19"/>
                    <a:srcRect b="8355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0" distR="0">
            <wp:extent cx="5274310" cy="1402080"/>
            <wp:effectExtent l="0" t="0" r="254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839" b="1326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020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4B3F37">
      <w:pPr>
        <w:spacing w:line="360" w:lineRule="auto"/>
        <w:jc w:val="center"/>
      </w:pPr>
      <w:r>
        <w:rPr>
          <w:rFonts w:hint="eastAsia" w:ascii="仿宋" w:hAnsi="仿宋" w:eastAsia="仿宋"/>
          <w:b/>
          <w:bCs/>
          <w:sz w:val="21"/>
          <w:szCs w:val="21"/>
        </w:rPr>
        <w:t>（图3.1.2-2）</w:t>
      </w:r>
    </w:p>
    <w:p w14:paraId="27E0C60D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779C96FC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A：选择是否参加，必填项</w:t>
      </w:r>
    </w:p>
    <w:p w14:paraId="5A656866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B：输入回执电话，必填项</w:t>
      </w:r>
    </w:p>
    <w:p w14:paraId="197EFE2A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C：点击【发送】，邀请回执信息发送至项目经理</w:t>
      </w:r>
    </w:p>
    <w:p w14:paraId="6D1FD39E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11" w:name="_Toc29149"/>
      <w:bookmarkStart w:id="12" w:name="_购买文件"/>
      <w:r>
        <w:rPr>
          <w:rFonts w:hint="eastAsia" w:ascii="仿宋" w:hAnsi="仿宋" w:eastAsia="仿宋"/>
          <w:sz w:val="24"/>
          <w:szCs w:val="24"/>
        </w:rPr>
        <w:t>购买文件</w:t>
      </w:r>
      <w:r>
        <w:rPr>
          <w:rFonts w:hint="eastAsia" w:ascii="仿宋" w:hAnsi="仿宋" w:eastAsia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如有</w:t>
      </w:r>
      <w:r>
        <w:rPr>
          <w:rFonts w:hint="eastAsia" w:ascii="仿宋" w:hAnsi="仿宋" w:eastAsia="仿宋"/>
          <w:sz w:val="24"/>
          <w:szCs w:val="24"/>
          <w:lang w:eastAsia="zh-CN"/>
        </w:rPr>
        <w:t>）</w:t>
      </w:r>
      <w:bookmarkEnd w:id="11"/>
    </w:p>
    <w:bookmarkEnd w:id="12"/>
    <w:p w14:paraId="205ABDD1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13" w:name="_Toc8235"/>
      <w:r>
        <w:rPr>
          <w:rFonts w:hint="eastAsia" w:ascii="仿宋" w:hAnsi="仿宋" w:eastAsia="仿宋"/>
          <w:sz w:val="24"/>
          <w:szCs w:val="24"/>
        </w:rPr>
        <w:t>购买预审文件</w:t>
      </w:r>
      <w:bookmarkEnd w:id="13"/>
    </w:p>
    <w:p w14:paraId="4054EA2E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资格预审文件购买操作步骤与招标/采购文件购买相同，操作详情见</w:t>
      </w:r>
      <w:r>
        <w:fldChar w:fldCharType="begin"/>
      </w:r>
      <w:r>
        <w:instrText xml:space="preserve"> HYPERLINK \l "_购买预审/招标文件" </w:instrText>
      </w:r>
      <w:r>
        <w:fldChar w:fldCharType="separate"/>
      </w:r>
      <w:r>
        <w:rPr>
          <w:rStyle w:val="19"/>
          <w:rFonts w:hint="eastAsia" w:ascii="仿宋" w:hAnsi="仿宋" w:eastAsia="仿宋"/>
          <w:sz w:val="21"/>
          <w:szCs w:val="21"/>
        </w:rPr>
        <w:t>章节：3.2.2</w:t>
      </w:r>
      <w:r>
        <w:rPr>
          <w:rStyle w:val="19"/>
          <w:rFonts w:hint="eastAsia" w:ascii="仿宋" w:hAnsi="仿宋" w:eastAsia="仿宋"/>
          <w:sz w:val="21"/>
          <w:szCs w:val="21"/>
        </w:rPr>
        <w:fldChar w:fldCharType="end"/>
      </w:r>
    </w:p>
    <w:p w14:paraId="493B3F31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color w:val="ED7D31" w:themeColor="accent2"/>
          <w:sz w:val="24"/>
          <w:szCs w:val="24"/>
          <w14:textFill>
            <w14:solidFill>
              <w14:schemeClr w14:val="accent2"/>
            </w14:solidFill>
          </w14:textFill>
        </w:rPr>
      </w:pPr>
      <w:bookmarkStart w:id="14" w:name="_购买预审/招标文件"/>
      <w:bookmarkEnd w:id="14"/>
      <w:bookmarkStart w:id="15" w:name="_Toc23810"/>
      <w:r>
        <w:rPr>
          <w:rFonts w:hint="eastAsia" w:ascii="仿宋" w:hAnsi="仿宋" w:eastAsia="仿宋"/>
          <w:color w:val="ED7D31" w:themeColor="accent2"/>
          <w:sz w:val="24"/>
          <w:szCs w:val="24"/>
          <w14:textFill>
            <w14:solidFill>
              <w14:schemeClr w14:val="accent2"/>
            </w14:solidFill>
          </w14:textFill>
        </w:rPr>
        <w:t>购买预审/招标文件*</w:t>
      </w:r>
      <w:bookmarkEnd w:id="15"/>
    </w:p>
    <w:p w14:paraId="30C279CD">
      <w:pPr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投标人/供应商通过点击【采购执行】-【我的项目】-【我的项目】，进入已经参与的项目查询页面，如（</w:t>
      </w:r>
      <w:r>
        <w:rPr>
          <w:rFonts w:hint="eastAsia" w:ascii="仿宋" w:hAnsi="仿宋" w:eastAsia="仿宋"/>
          <w:b/>
          <w:bCs/>
          <w:sz w:val="21"/>
          <w:szCs w:val="21"/>
        </w:rPr>
        <w:t>图3.2.2-1</w:t>
      </w:r>
      <w:r>
        <w:rPr>
          <w:rFonts w:hint="eastAsia" w:ascii="仿宋" w:hAnsi="仿宋" w:eastAsia="仿宋"/>
          <w:sz w:val="21"/>
          <w:szCs w:val="21"/>
        </w:rPr>
        <w:t>）</w:t>
      </w:r>
    </w:p>
    <w:p w14:paraId="3585A837">
      <w:bookmarkStart w:id="84" w:name="_GoBack"/>
      <w:r>
        <w:drawing>
          <wp:inline distT="0" distB="0" distL="114300" distR="114300">
            <wp:extent cx="5264150" cy="2402205"/>
            <wp:effectExtent l="0" t="0" r="12700" b="17145"/>
            <wp:docPr id="2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5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84"/>
    <w:p w14:paraId="1DFD39EE">
      <w:pPr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（图3.2.2-1）</w:t>
      </w:r>
    </w:p>
    <w:p w14:paraId="68491BFC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4AA01A0A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A：可输入项目名称、编号、标段（包）名称、业主名称查询条件，系统自动筛选查询结果</w:t>
      </w:r>
    </w:p>
    <w:p w14:paraId="172326DD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B：参与状态、项目状态、开标时间为下拉框，可选择不同的值，系统自动筛选对应的的查询结果</w:t>
      </w:r>
    </w:p>
    <w:p w14:paraId="0B48259A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C：点击【购买文件】，页面跳转到订单信息维护页面，如</w:t>
      </w:r>
      <w:r>
        <w:rPr>
          <w:rFonts w:hint="eastAsia" w:ascii="仿宋" w:hAnsi="仿宋" w:eastAsia="仿宋"/>
          <w:b/>
          <w:bCs/>
          <w:sz w:val="21"/>
          <w:szCs w:val="21"/>
        </w:rPr>
        <w:t>（图3.2.2-2）</w:t>
      </w:r>
    </w:p>
    <w:p w14:paraId="2F062F21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D：点击【项目工作台】，可进入项目的集中操作台页面</w:t>
      </w:r>
    </w:p>
    <w:p w14:paraId="6AA988D0"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/>
          <w:bCs/>
          <w:color w:val="ED7D31" w:themeColor="accent2"/>
          <w:sz w:val="24"/>
          <w:szCs w:val="24"/>
          <w14:textFill>
            <w14:solidFill>
              <w14:schemeClr w14:val="accent2"/>
            </w14:solidFill>
          </w14:textFill>
        </w:rPr>
      </w:pPr>
      <w:r>
        <w:rPr>
          <w:rFonts w:hint="eastAsia" w:ascii="仿宋" w:hAnsi="仿宋" w:eastAsia="仿宋"/>
          <w:bCs/>
          <w:color w:val="ED7D31" w:themeColor="accent2"/>
          <w:sz w:val="24"/>
          <w:szCs w:val="24"/>
          <w14:textFill>
            <w14:solidFill>
              <w14:schemeClr w14:val="accent2"/>
            </w14:solidFill>
          </w14:textFill>
        </w:rPr>
        <w:t>填写购标信息*</w:t>
      </w:r>
    </w:p>
    <w:p w14:paraId="13902465">
      <w:pPr>
        <w:spacing w:line="360" w:lineRule="auto"/>
      </w:pPr>
      <w:r>
        <w:drawing>
          <wp:inline distT="0" distB="0" distL="114300" distR="114300">
            <wp:extent cx="5269230" cy="3900170"/>
            <wp:effectExtent l="0" t="0" r="3810" b="1270"/>
            <wp:docPr id="3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4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90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EB1352">
      <w:pPr>
        <w:spacing w:line="360" w:lineRule="auto"/>
      </w:pPr>
      <w:r>
        <w:drawing>
          <wp:inline distT="0" distB="0" distL="114300" distR="114300">
            <wp:extent cx="5272405" cy="3997325"/>
            <wp:effectExtent l="0" t="0" r="635" b="10795"/>
            <wp:docPr id="6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9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4ED7D9">
      <w:pPr>
        <w:spacing w:line="360" w:lineRule="auto"/>
        <w:ind w:firstLine="422" w:firstLineChars="200"/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（图3.2.2-2）</w:t>
      </w:r>
    </w:p>
    <w:p w14:paraId="3DBCC576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126A8CAF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A：显示购标人信息，为自动带入，如缺少信息或有修改需求可点击进行修改</w:t>
      </w:r>
    </w:p>
    <w:p w14:paraId="484BDD9E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B：显示购标截止时间，订单基本信息，包括标段编号、名称、发售单位、文件出售类型，文件出售方式以及售价等信息</w:t>
      </w:r>
    </w:p>
    <w:p w14:paraId="0490899F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C：选择支付方式：网上支付/线下支付，网上支付支持支付宝或微信扫码支付，线下支付分为电汇、现金和支票，线下支付需要项目经理进行订单符合，网上支付成功则可以直接进行文件下载</w:t>
      </w:r>
    </w:p>
    <w:p w14:paraId="13329777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D：当线下支付方式为电汇和支票时，必须要上传电汇底单或支票扫描件</w:t>
      </w:r>
    </w:p>
    <w:p w14:paraId="4C034B38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E：选择发票类型，分为电子发票与纸质发票，纸质发票需要邮寄费15元</w:t>
      </w:r>
    </w:p>
    <w:p w14:paraId="027EA668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F：点击【修改发票信息】进行补充</w:t>
      </w:r>
    </w:p>
    <w:p w14:paraId="1010EBA4">
      <w:pPr>
        <w:spacing w:line="12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F-1：填写发票抬头，为必填项</w:t>
      </w:r>
    </w:p>
    <w:p w14:paraId="07016DD6">
      <w:pPr>
        <w:spacing w:line="12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F-2：填写税号，为必填项</w:t>
      </w:r>
    </w:p>
    <w:p w14:paraId="542C1E7E">
      <w:pPr>
        <w:spacing w:line="12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F-3：填写企业地址，非必填项</w:t>
      </w:r>
    </w:p>
    <w:p w14:paraId="389216A9">
      <w:pPr>
        <w:spacing w:line="12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F-4：填写开户行，非必填项</w:t>
      </w:r>
    </w:p>
    <w:p w14:paraId="0AA89CBF">
      <w:pPr>
        <w:spacing w:line="12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F-5：填写银行账号，非必填项</w:t>
      </w:r>
    </w:p>
    <w:p w14:paraId="2C4F89CA">
      <w:pPr>
        <w:spacing w:line="120" w:lineRule="auto"/>
        <w:ind w:left="418" w:leftChars="174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F-6：当选择【纸质发票】时需要填写收件人信息，收件人姓名，手机号与收件地址都为必填项</w:t>
      </w:r>
    </w:p>
    <w:p w14:paraId="7EF2720C">
      <w:pPr>
        <w:spacing w:line="12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F-7：点击【取消】取消修改，点击【保存】保存修改的发票信息</w:t>
      </w:r>
    </w:p>
    <w:p w14:paraId="66630F10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G：点击【提交订单】，订单提交至项目经理复核，订单状态变为待复核，且待复核订单不允许修改</w:t>
      </w:r>
    </w:p>
    <w:p w14:paraId="06AE16AE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16" w:name="_Toc14954"/>
      <w:bookmarkStart w:id="17" w:name="_下载文件"/>
      <w:r>
        <w:rPr>
          <w:rFonts w:hint="eastAsia" w:ascii="仿宋" w:hAnsi="仿宋" w:eastAsia="仿宋"/>
          <w:sz w:val="24"/>
          <w:szCs w:val="24"/>
        </w:rPr>
        <w:t>下载文件</w:t>
      </w:r>
      <w:bookmarkEnd w:id="16"/>
    </w:p>
    <w:bookmarkEnd w:id="17"/>
    <w:p w14:paraId="060C408E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投标人/供应商通过点击【采购执行】-【我的项目】-【我的项目】，进入已经参与的项目查询页面，如</w:t>
      </w:r>
      <w:r>
        <w:rPr>
          <w:rFonts w:hint="eastAsia" w:ascii="仿宋" w:hAnsi="仿宋" w:eastAsia="仿宋"/>
          <w:b/>
          <w:bCs/>
          <w:sz w:val="21"/>
          <w:szCs w:val="21"/>
        </w:rPr>
        <w:t>（图3.2.3-1）</w:t>
      </w:r>
    </w:p>
    <w:p w14:paraId="21C62E98">
      <w:r>
        <w:drawing>
          <wp:inline distT="0" distB="0" distL="114300" distR="114300">
            <wp:extent cx="5265420" cy="2426335"/>
            <wp:effectExtent l="0" t="0" r="11430" b="12065"/>
            <wp:docPr id="1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42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DF39B">
      <w:pPr>
        <w:spacing w:line="360" w:lineRule="auto"/>
        <w:ind w:firstLine="422" w:firstLineChars="200"/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（图3.2.3-1）</w:t>
      </w:r>
    </w:p>
    <w:p w14:paraId="4DE72FE4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40EEEFA2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A：订单已复核或为文件获取方式为免费下载的项目/标段，显示文件下载按钮，点击【文件下载】/【预审文件下载】下载招标或预审文件。</w:t>
      </w:r>
    </w:p>
    <w:p w14:paraId="11188789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18" w:name="_Toc25820"/>
      <w:r>
        <w:rPr>
          <w:rFonts w:hint="eastAsia" w:ascii="仿宋" w:hAnsi="仿宋" w:eastAsia="仿宋"/>
          <w:sz w:val="24"/>
          <w:szCs w:val="24"/>
        </w:rPr>
        <w:t>澄清管理</w:t>
      </w:r>
      <w:bookmarkEnd w:id="18"/>
    </w:p>
    <w:p w14:paraId="2E7E3E69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19" w:name="_Toc25146"/>
      <w:r>
        <w:rPr>
          <w:rFonts w:hint="eastAsia" w:ascii="仿宋" w:hAnsi="仿宋" w:eastAsia="仿宋"/>
          <w:sz w:val="24"/>
          <w:szCs w:val="24"/>
        </w:rPr>
        <w:t>资格预审文件澄清</w:t>
      </w:r>
      <w:bookmarkEnd w:id="19"/>
    </w:p>
    <w:p w14:paraId="09565829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资格预审文件澄清操作步骤与招标/采购文件澄清相同，只不过页面为【采购执行】-【我的项目】-【项目主控台】-【资格预审文件澄清</w:t>
      </w:r>
      <w:r>
        <w:rPr>
          <w:rFonts w:ascii="仿宋" w:hAnsi="仿宋" w:eastAsia="仿宋"/>
          <w:sz w:val="21"/>
          <w:szCs w:val="21"/>
        </w:rPr>
        <w:t>】</w:t>
      </w:r>
    </w:p>
    <w:p w14:paraId="0C817D02">
      <w:pPr>
        <w:spacing w:line="360" w:lineRule="auto"/>
        <w:rPr>
          <w:rFonts w:ascii="仿宋" w:hAnsi="仿宋" w:eastAsia="仿宋"/>
          <w:sz w:val="21"/>
          <w:szCs w:val="21"/>
        </w:rPr>
      </w:pPr>
      <w:r>
        <w:drawing>
          <wp:inline distT="0" distB="0" distL="0" distR="0">
            <wp:extent cx="4751705" cy="1988820"/>
            <wp:effectExtent l="0" t="0" r="0" b="0"/>
            <wp:docPr id="1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8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1705" cy="198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FF8C0D">
      <w:pPr>
        <w:spacing w:line="360" w:lineRule="auto"/>
        <w:ind w:firstLine="422" w:firstLineChars="200"/>
        <w:jc w:val="center"/>
        <w:rPr>
          <w:b/>
          <w:bCs/>
          <w:sz w:val="21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/>
          <w:b/>
          <w:bCs/>
          <w:sz w:val="21"/>
          <w:szCs w:val="21"/>
        </w:rPr>
        <w:t>（图3.3.2-3）</w:t>
      </w:r>
    </w:p>
    <w:p w14:paraId="52DAD0A9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6A4B17A7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A：点击【确认】，弹出澄清确认页面，如下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（图3.3.2-4）</w:t>
      </w:r>
      <w:r>
        <w:rPr>
          <w:rFonts w:hint="eastAsia" w:ascii="仿宋" w:hAnsi="仿宋" w:eastAsia="仿宋"/>
          <w:sz w:val="21"/>
          <w:szCs w:val="21"/>
        </w:rPr>
        <w:t>所示</w:t>
      </w:r>
    </w:p>
    <w:p w14:paraId="0D540F19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B：点击【查看】，显示项目经理回复澄清的详细信息</w:t>
      </w:r>
    </w:p>
    <w:p w14:paraId="0C06275B">
      <w:r>
        <w:drawing>
          <wp:inline distT="0" distB="0" distL="114300" distR="114300">
            <wp:extent cx="5269230" cy="2561590"/>
            <wp:effectExtent l="0" t="0" r="7620" b="10160"/>
            <wp:docPr id="2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0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F0436">
      <w:pPr>
        <w:jc w:val="center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>（图3.3.2-4）</w:t>
      </w:r>
    </w:p>
    <w:p w14:paraId="0E760569">
      <w:pPr>
        <w:spacing w:line="360" w:lineRule="auto"/>
        <w:rPr>
          <w:rFonts w:ascii="仿宋" w:hAnsi="仿宋" w:eastAsia="仿宋"/>
          <w:b/>
          <w:sz w:val="21"/>
          <w:szCs w:val="21"/>
        </w:rPr>
      </w:pPr>
      <w:r>
        <w:rPr>
          <w:rFonts w:hint="eastAsia" w:ascii="仿宋" w:hAnsi="仿宋" w:eastAsia="仿宋"/>
          <w:b/>
          <w:sz w:val="21"/>
          <w:szCs w:val="21"/>
        </w:rPr>
        <w:t>操作说明：</w:t>
      </w:r>
    </w:p>
    <w:p w14:paraId="73C7B976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A：点击可下载澄清回执模板</w:t>
      </w:r>
    </w:p>
    <w:p w14:paraId="586509AF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B：上传打印、盖章后的澄清回执扫描件</w:t>
      </w:r>
    </w:p>
    <w:p w14:paraId="49A901AB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C：点击【确认】按钮，发送至项目经理告知已经接收到了此条澄清</w:t>
      </w:r>
    </w:p>
    <w:p w14:paraId="62E98FE4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20" w:name="_招标/采购文件澄清"/>
      <w:bookmarkEnd w:id="20"/>
      <w:bookmarkStart w:id="21" w:name="_Toc26754"/>
      <w:bookmarkStart w:id="22" w:name="_Toc26099"/>
      <w:r>
        <w:rPr>
          <w:rFonts w:hint="eastAsia" w:ascii="仿宋" w:hAnsi="仿宋" w:eastAsia="仿宋"/>
          <w:sz w:val="24"/>
          <w:szCs w:val="24"/>
        </w:rPr>
        <w:t>招标/采购文件澄清</w:t>
      </w:r>
      <w:bookmarkEnd w:id="21"/>
      <w:bookmarkEnd w:id="22"/>
    </w:p>
    <w:p w14:paraId="16333B19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投标人/供应商于项目工作台点击【招标文件澄清】，可进入招标/采购文件澄清页面，如</w:t>
      </w:r>
      <w:r>
        <w:rPr>
          <w:rFonts w:hint="eastAsia" w:ascii="仿宋" w:hAnsi="仿宋" w:eastAsia="仿宋"/>
          <w:b/>
          <w:bCs/>
          <w:sz w:val="21"/>
          <w:szCs w:val="21"/>
        </w:rPr>
        <w:t>（图3.3.2-1）</w:t>
      </w:r>
    </w:p>
    <w:p w14:paraId="65A1FFC8">
      <w:r>
        <w:drawing>
          <wp:inline distT="0" distB="0" distL="114300" distR="114300">
            <wp:extent cx="5269230" cy="2598420"/>
            <wp:effectExtent l="0" t="0" r="7620" b="0"/>
            <wp:docPr id="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"/>
                    <pic:cNvPicPr>
                      <a:picLocks noChangeAspect="1"/>
                    </pic:cNvPicPr>
                  </pic:nvPicPr>
                  <pic:blipFill>
                    <a:blip r:embed="rId27"/>
                    <a:srcRect t="828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9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381474">
      <w:pPr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（图3.3.2-1）</w:t>
      </w:r>
    </w:p>
    <w:p w14:paraId="6E7BE58C">
      <w:pPr>
        <w:spacing w:line="360" w:lineRule="auto"/>
        <w:rPr>
          <w:rFonts w:ascii="仿宋" w:hAnsi="仿宋" w:eastAsia="仿宋"/>
          <w:b/>
          <w:sz w:val="21"/>
          <w:szCs w:val="21"/>
        </w:rPr>
      </w:pPr>
      <w:r>
        <w:rPr>
          <w:rFonts w:hint="eastAsia" w:ascii="仿宋" w:hAnsi="仿宋" w:eastAsia="仿宋"/>
          <w:b/>
          <w:sz w:val="21"/>
          <w:szCs w:val="21"/>
        </w:rPr>
        <w:t>操作说明：</w:t>
      </w:r>
    </w:p>
    <w:p w14:paraId="15A4380B">
      <w:pPr>
        <w:spacing w:line="360" w:lineRule="auto"/>
        <w:rPr>
          <w:rFonts w:ascii="仿宋" w:hAnsi="仿宋" w:eastAsia="仿宋"/>
          <w:bCs/>
          <w:sz w:val="21"/>
          <w:szCs w:val="21"/>
        </w:rPr>
      </w:pPr>
      <w:r>
        <w:rPr>
          <w:rFonts w:hint="eastAsia" w:ascii="仿宋" w:hAnsi="仿宋" w:eastAsia="仿宋"/>
          <w:bCs/>
          <w:sz w:val="21"/>
          <w:szCs w:val="21"/>
        </w:rPr>
        <w:t>A：点击【投标人/供应商提出的问题】，显示投标人/供应商向项目经理提出的所有问题。</w:t>
      </w:r>
    </w:p>
    <w:p w14:paraId="79E0CDA7">
      <w:pPr>
        <w:spacing w:line="360" w:lineRule="auto"/>
        <w:rPr>
          <w:rFonts w:ascii="仿宋" w:hAnsi="仿宋" w:eastAsia="仿宋"/>
          <w:bCs/>
          <w:sz w:val="21"/>
          <w:szCs w:val="21"/>
        </w:rPr>
      </w:pPr>
      <w:r>
        <w:rPr>
          <w:rFonts w:hint="eastAsia" w:ascii="仿宋" w:hAnsi="仿宋" w:eastAsia="仿宋"/>
          <w:bCs/>
          <w:sz w:val="21"/>
          <w:szCs w:val="21"/>
        </w:rPr>
        <w:t>B：点击【回复/澄清】，显示项目经理对该投标人/供应商提出的澄清或回复的所有问题，如（图3.3.2-3）</w:t>
      </w:r>
    </w:p>
    <w:p w14:paraId="61129D6B">
      <w:pPr>
        <w:spacing w:line="360" w:lineRule="auto"/>
        <w:rPr>
          <w:rFonts w:ascii="仿宋" w:hAnsi="仿宋" w:eastAsia="仿宋"/>
          <w:bCs/>
          <w:sz w:val="21"/>
          <w:szCs w:val="21"/>
        </w:rPr>
      </w:pPr>
      <w:r>
        <w:rPr>
          <w:rFonts w:hint="eastAsia" w:ascii="仿宋" w:hAnsi="仿宋" w:eastAsia="仿宋"/>
          <w:bCs/>
          <w:sz w:val="21"/>
          <w:szCs w:val="21"/>
        </w:rPr>
        <w:t>C：点击【提出问题】按钮，进入提出澄清问题页面，如下（图3.3.2-2）所示：</w:t>
      </w:r>
    </w:p>
    <w:p w14:paraId="5D19A6F8">
      <w:pPr>
        <w:spacing w:line="360" w:lineRule="auto"/>
        <w:ind w:firstLine="480" w:firstLineChars="200"/>
      </w:pPr>
      <w:r>
        <w:drawing>
          <wp:inline distT="0" distB="0" distL="114300" distR="114300">
            <wp:extent cx="5270500" cy="2750820"/>
            <wp:effectExtent l="0" t="0" r="6350" b="11430"/>
            <wp:docPr id="1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75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AA9561">
      <w:pPr>
        <w:spacing w:line="360" w:lineRule="auto"/>
        <w:ind w:firstLine="422" w:firstLineChars="200"/>
        <w:jc w:val="center"/>
        <w:rPr>
          <w:sz w:val="21"/>
          <w:szCs w:val="21"/>
        </w:rPr>
      </w:pPr>
      <w:r>
        <w:rPr>
          <w:rFonts w:hint="eastAsia"/>
          <w:b/>
          <w:sz w:val="21"/>
          <w:szCs w:val="21"/>
        </w:rPr>
        <w:t>（图3.3.2-2）</w:t>
      </w:r>
    </w:p>
    <w:p w14:paraId="05A2A9DA">
      <w:pPr>
        <w:spacing w:line="360" w:lineRule="auto"/>
        <w:rPr>
          <w:rFonts w:ascii="仿宋" w:hAnsi="仿宋" w:eastAsia="仿宋"/>
          <w:b/>
          <w:sz w:val="21"/>
          <w:szCs w:val="21"/>
        </w:rPr>
      </w:pPr>
      <w:r>
        <w:rPr>
          <w:rFonts w:hint="eastAsia" w:ascii="仿宋" w:hAnsi="仿宋" w:eastAsia="仿宋"/>
          <w:b/>
          <w:sz w:val="21"/>
          <w:szCs w:val="21"/>
        </w:rPr>
        <w:t>操作说明：</w:t>
      </w:r>
    </w:p>
    <w:p w14:paraId="4C7134FA">
      <w:pPr>
        <w:spacing w:line="360" w:lineRule="auto"/>
        <w:rPr>
          <w:rFonts w:ascii="仿宋" w:hAnsi="仿宋" w:eastAsia="仿宋"/>
          <w:bCs/>
          <w:sz w:val="21"/>
          <w:szCs w:val="21"/>
        </w:rPr>
      </w:pPr>
      <w:r>
        <w:rPr>
          <w:rFonts w:hint="eastAsia" w:ascii="仿宋" w:hAnsi="仿宋" w:eastAsia="仿宋"/>
          <w:bCs/>
          <w:sz w:val="21"/>
          <w:szCs w:val="21"/>
        </w:rPr>
        <w:t>A：保存填写的澄清信息，项目经理不可见。</w:t>
      </w:r>
    </w:p>
    <w:p w14:paraId="07F86AC5">
      <w:pPr>
        <w:spacing w:line="360" w:lineRule="auto"/>
        <w:rPr>
          <w:rFonts w:ascii="仿宋" w:hAnsi="仿宋" w:eastAsia="仿宋"/>
          <w:bCs/>
          <w:sz w:val="21"/>
          <w:szCs w:val="21"/>
        </w:rPr>
      </w:pPr>
      <w:r>
        <w:rPr>
          <w:rFonts w:hint="eastAsia" w:ascii="仿宋" w:hAnsi="仿宋" w:eastAsia="仿宋"/>
          <w:bCs/>
          <w:sz w:val="21"/>
          <w:szCs w:val="21"/>
        </w:rPr>
        <w:t>B：提交填写的澄清信息，项目经理可以查看到。</w:t>
      </w:r>
    </w:p>
    <w:p w14:paraId="178D4EB9">
      <w:pPr>
        <w:spacing w:line="360" w:lineRule="auto"/>
      </w:pPr>
      <w:r>
        <w:drawing>
          <wp:inline distT="0" distB="0" distL="114300" distR="114300">
            <wp:extent cx="5262880" cy="2203450"/>
            <wp:effectExtent l="0" t="0" r="13970" b="6350"/>
            <wp:docPr id="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20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C63BA">
      <w:pPr>
        <w:spacing w:line="360" w:lineRule="auto"/>
        <w:ind w:firstLine="422" w:firstLineChars="200"/>
        <w:jc w:val="center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>（图3.3.2-3）</w:t>
      </w:r>
    </w:p>
    <w:p w14:paraId="24418E0C">
      <w:pPr>
        <w:spacing w:line="360" w:lineRule="auto"/>
        <w:rPr>
          <w:rFonts w:ascii="仿宋" w:hAnsi="仿宋" w:eastAsia="仿宋"/>
          <w:b/>
          <w:sz w:val="21"/>
          <w:szCs w:val="21"/>
        </w:rPr>
      </w:pPr>
      <w:r>
        <w:rPr>
          <w:rFonts w:hint="eastAsia" w:ascii="仿宋" w:hAnsi="仿宋" w:eastAsia="仿宋"/>
          <w:b/>
          <w:sz w:val="21"/>
          <w:szCs w:val="21"/>
        </w:rPr>
        <w:t>操作说明：</w:t>
      </w:r>
    </w:p>
    <w:p w14:paraId="1B267B98">
      <w:pPr>
        <w:spacing w:line="360" w:lineRule="auto"/>
        <w:rPr>
          <w:rFonts w:ascii="仿宋" w:hAnsi="仿宋" w:eastAsia="仿宋"/>
          <w:bCs/>
          <w:sz w:val="21"/>
          <w:szCs w:val="21"/>
        </w:rPr>
      </w:pPr>
      <w:r>
        <w:rPr>
          <w:rFonts w:hint="eastAsia" w:ascii="仿宋" w:hAnsi="仿宋" w:eastAsia="仿宋"/>
          <w:bCs/>
          <w:sz w:val="21"/>
          <w:szCs w:val="21"/>
        </w:rPr>
        <w:t>A：点击【确认】，弹出澄清确认页面，如下（图3.3.2-4）所示</w:t>
      </w:r>
    </w:p>
    <w:p w14:paraId="0C4F6391">
      <w:pPr>
        <w:spacing w:line="360" w:lineRule="auto"/>
        <w:rPr>
          <w:rFonts w:ascii="仿宋" w:hAnsi="仿宋" w:eastAsia="仿宋"/>
          <w:bCs/>
          <w:sz w:val="21"/>
          <w:szCs w:val="21"/>
        </w:rPr>
      </w:pPr>
      <w:r>
        <w:rPr>
          <w:rFonts w:hint="eastAsia" w:ascii="仿宋" w:hAnsi="仿宋" w:eastAsia="仿宋"/>
          <w:bCs/>
          <w:sz w:val="21"/>
          <w:szCs w:val="21"/>
        </w:rPr>
        <w:t>B：点击【查看】，显示项目经理回复澄清的详细信息</w:t>
      </w:r>
    </w:p>
    <w:p w14:paraId="4C1E87BE">
      <w:r>
        <w:drawing>
          <wp:inline distT="0" distB="0" distL="114300" distR="114300">
            <wp:extent cx="5269230" cy="2561590"/>
            <wp:effectExtent l="0" t="0" r="7620" b="10160"/>
            <wp:docPr id="1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0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8151A7">
      <w:pPr>
        <w:spacing w:line="360" w:lineRule="auto"/>
        <w:ind w:firstLine="422" w:firstLineChars="200"/>
        <w:jc w:val="center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>（图3.3.2-4）</w:t>
      </w:r>
    </w:p>
    <w:p w14:paraId="6B05F1EE">
      <w:pPr>
        <w:spacing w:line="360" w:lineRule="auto"/>
        <w:rPr>
          <w:rFonts w:ascii="仿宋" w:hAnsi="仿宋" w:eastAsia="仿宋"/>
          <w:b/>
          <w:sz w:val="21"/>
          <w:szCs w:val="21"/>
        </w:rPr>
      </w:pPr>
      <w:r>
        <w:rPr>
          <w:rFonts w:hint="eastAsia" w:ascii="仿宋" w:hAnsi="仿宋" w:eastAsia="仿宋"/>
          <w:b/>
          <w:sz w:val="21"/>
          <w:szCs w:val="21"/>
        </w:rPr>
        <w:t>操作说明：</w:t>
      </w:r>
    </w:p>
    <w:p w14:paraId="60C3B1D9">
      <w:pPr>
        <w:spacing w:line="360" w:lineRule="auto"/>
        <w:rPr>
          <w:rFonts w:ascii="仿宋" w:hAnsi="仿宋" w:eastAsia="仿宋"/>
          <w:bCs/>
          <w:sz w:val="21"/>
          <w:szCs w:val="21"/>
        </w:rPr>
      </w:pPr>
      <w:r>
        <w:rPr>
          <w:rFonts w:hint="eastAsia" w:ascii="仿宋" w:hAnsi="仿宋" w:eastAsia="仿宋"/>
          <w:bCs/>
          <w:sz w:val="21"/>
          <w:szCs w:val="21"/>
        </w:rPr>
        <w:t>A：点击下载澄清回执模板</w:t>
      </w:r>
    </w:p>
    <w:p w14:paraId="4425B38B">
      <w:pPr>
        <w:spacing w:line="360" w:lineRule="auto"/>
        <w:rPr>
          <w:rFonts w:ascii="仿宋" w:hAnsi="仿宋" w:eastAsia="仿宋"/>
          <w:bCs/>
          <w:sz w:val="21"/>
          <w:szCs w:val="21"/>
        </w:rPr>
      </w:pPr>
      <w:r>
        <w:rPr>
          <w:rFonts w:hint="eastAsia" w:ascii="仿宋" w:hAnsi="仿宋" w:eastAsia="仿宋"/>
          <w:bCs/>
          <w:sz w:val="21"/>
          <w:szCs w:val="21"/>
        </w:rPr>
        <w:t>B：上传打印、盖章后的澄清回执扫描件</w:t>
      </w:r>
    </w:p>
    <w:p w14:paraId="2BA6DB9A">
      <w:pPr>
        <w:spacing w:line="360" w:lineRule="auto"/>
        <w:rPr>
          <w:rFonts w:ascii="仿宋" w:hAnsi="仿宋" w:eastAsia="仿宋"/>
          <w:bCs/>
          <w:sz w:val="21"/>
          <w:szCs w:val="21"/>
        </w:rPr>
      </w:pPr>
      <w:r>
        <w:rPr>
          <w:rFonts w:hint="eastAsia" w:ascii="仿宋" w:hAnsi="仿宋" w:eastAsia="仿宋"/>
          <w:bCs/>
          <w:sz w:val="21"/>
          <w:szCs w:val="21"/>
        </w:rPr>
        <w:t>C：点击【确认】按钮，发送至项目经理告知已经接收到了此条澄清</w:t>
      </w:r>
    </w:p>
    <w:p w14:paraId="42C2070E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23" w:name="_Toc20857"/>
      <w:r>
        <w:rPr>
          <w:rFonts w:hint="eastAsia" w:ascii="仿宋" w:hAnsi="仿宋" w:eastAsia="仿宋"/>
          <w:sz w:val="24"/>
          <w:szCs w:val="24"/>
        </w:rPr>
        <w:t>投标文件管理</w:t>
      </w:r>
      <w:bookmarkEnd w:id="23"/>
    </w:p>
    <w:p w14:paraId="3D58951F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24" w:name="_Toc11332"/>
      <w:r>
        <w:rPr>
          <w:rFonts w:hint="eastAsia" w:ascii="仿宋" w:hAnsi="仿宋" w:eastAsia="仿宋"/>
          <w:sz w:val="24"/>
          <w:szCs w:val="24"/>
        </w:rPr>
        <w:t>客户端编制投标文件</w:t>
      </w:r>
      <w:bookmarkEnd w:id="24"/>
    </w:p>
    <w:p w14:paraId="5A10C854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详情见</w:t>
      </w:r>
      <w:r>
        <w:rPr>
          <w:rFonts w:hint="eastAsia" w:ascii="仿宋" w:hAnsi="仿宋" w:eastAsia="仿宋"/>
          <w:b/>
          <w:bCs/>
          <w:i/>
          <w:iCs/>
          <w:sz w:val="21"/>
          <w:szCs w:val="21"/>
        </w:rPr>
        <w:t>投标客户端分册</w:t>
      </w:r>
    </w:p>
    <w:p w14:paraId="6D26029D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25" w:name="_绑定CA证书"/>
      <w:bookmarkEnd w:id="25"/>
      <w:bookmarkStart w:id="26" w:name="_Toc32641"/>
      <w:r>
        <w:rPr>
          <w:rFonts w:hint="eastAsia" w:ascii="仿宋" w:hAnsi="仿宋" w:eastAsia="仿宋"/>
          <w:sz w:val="24"/>
          <w:szCs w:val="24"/>
        </w:rPr>
        <w:t>绑定CA证书</w:t>
      </w:r>
      <w:bookmarkEnd w:id="26"/>
    </w:p>
    <w:p w14:paraId="75FE6706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网上开标项目，投标人在递交投标文件之前需要先绑定CA，目前标准版V6仅支持CFCA绑定，点击【系统管理】-【证书管理】-【CA绑定】，进入如下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（图3.4.2-1）</w:t>
      </w:r>
      <w:r>
        <w:rPr>
          <w:rFonts w:hint="eastAsia" w:ascii="仿宋" w:hAnsi="仿宋" w:eastAsia="仿宋"/>
          <w:sz w:val="21"/>
          <w:szCs w:val="21"/>
        </w:rPr>
        <w:t>页面：</w:t>
      </w:r>
    </w:p>
    <w:p w14:paraId="39A328E3">
      <w:r>
        <w:drawing>
          <wp:inline distT="0" distB="0" distL="114300" distR="114300">
            <wp:extent cx="5205730" cy="1600200"/>
            <wp:effectExtent l="0" t="0" r="0" b="0"/>
            <wp:docPr id="2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4"/>
                    <pic:cNvPicPr>
                      <a:picLocks noChangeAspect="1"/>
                    </pic:cNvPicPr>
                  </pic:nvPicPr>
                  <pic:blipFill>
                    <a:blip r:embed="rId29"/>
                    <a:srcRect t="-4776" b="25972"/>
                    <a:stretch>
                      <a:fillRect/>
                    </a:stretch>
                  </pic:blipFill>
                  <pic:spPr>
                    <a:xfrm>
                      <a:off x="0" y="0"/>
                      <a:ext cx="5280259" cy="162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5A12C">
      <w:pPr>
        <w:spacing w:line="360" w:lineRule="auto"/>
        <w:ind w:firstLine="422" w:firstLineChars="200"/>
        <w:jc w:val="center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（图3.4.2-1）</w:t>
      </w:r>
    </w:p>
    <w:p w14:paraId="25A9184F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1FF5988E">
      <w:pPr>
        <w:spacing w:line="360" w:lineRule="auto"/>
        <w:rPr>
          <w:b/>
        </w:rPr>
      </w:pPr>
      <w:r>
        <w:rPr>
          <w:rFonts w:hint="eastAsia" w:ascii="仿宋" w:hAnsi="仿宋" w:eastAsia="仿宋"/>
          <w:sz w:val="21"/>
          <w:szCs w:val="21"/>
        </w:rPr>
        <w:t>A：点击【CA绑定】，弹出如下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（图3.4.2-2）</w:t>
      </w:r>
      <w:r>
        <w:rPr>
          <w:rFonts w:hint="eastAsia" w:ascii="仿宋" w:hAnsi="仿宋" w:eastAsia="仿宋"/>
          <w:sz w:val="21"/>
          <w:szCs w:val="21"/>
        </w:rPr>
        <w:t>弹框：</w:t>
      </w:r>
      <w:r>
        <w:rPr>
          <w:rFonts w:hint="eastAsia" w:ascii="仿宋" w:hAnsi="仿宋" w:eastAsia="仿宋"/>
          <w:sz w:val="21"/>
          <w:szCs w:val="21"/>
        </w:rPr>
        <w:br w:type="textWrapping"/>
      </w:r>
      <w:r>
        <w:drawing>
          <wp:inline distT="0" distB="0" distL="114300" distR="114300">
            <wp:extent cx="5587365" cy="1831340"/>
            <wp:effectExtent l="0" t="0" r="13335" b="16510"/>
            <wp:docPr id="2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2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587365" cy="18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27F95C">
      <w:pPr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（图3.4.2-2）</w:t>
      </w:r>
    </w:p>
    <w:p w14:paraId="20BEC5BD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57253D4C">
      <w:pPr>
        <w:spacing w:line="360" w:lineRule="auto"/>
        <w:rPr>
          <w:rFonts w:ascii="仿宋" w:hAnsi="仿宋" w:eastAsia="仿宋" w:cs="黑体"/>
          <w:sz w:val="21"/>
          <w:szCs w:val="21"/>
        </w:rPr>
      </w:pPr>
      <w:r>
        <w:rPr>
          <w:rFonts w:hint="eastAsia" w:ascii="仿宋" w:hAnsi="仿宋" w:eastAsia="仿宋" w:cs="黑体"/>
          <w:sz w:val="21"/>
          <w:szCs w:val="21"/>
        </w:rPr>
        <w:t>（计算机USB插口插入CA）</w:t>
      </w:r>
    </w:p>
    <w:p w14:paraId="0B2BDAF2">
      <w:pPr>
        <w:spacing w:line="360" w:lineRule="auto"/>
        <w:rPr>
          <w:rFonts w:ascii="仿宋" w:hAnsi="仿宋" w:eastAsia="仿宋" w:cs="黑体"/>
          <w:sz w:val="21"/>
          <w:szCs w:val="21"/>
        </w:rPr>
      </w:pPr>
      <w:r>
        <w:rPr>
          <w:rFonts w:hint="eastAsia" w:ascii="仿宋" w:hAnsi="仿宋" w:eastAsia="仿宋" w:cs="黑体"/>
          <w:sz w:val="21"/>
          <w:szCs w:val="21"/>
        </w:rPr>
        <w:t>A：点击弹出下拉框，从下拉框中选择CA类型</w:t>
      </w:r>
    </w:p>
    <w:p w14:paraId="72D44CDB">
      <w:pPr>
        <w:spacing w:line="360" w:lineRule="auto"/>
        <w:rPr>
          <w:rFonts w:ascii="仿宋" w:hAnsi="仿宋" w:eastAsia="仿宋" w:cs="黑体"/>
          <w:sz w:val="21"/>
          <w:szCs w:val="21"/>
        </w:rPr>
      </w:pPr>
      <w:r>
        <w:rPr>
          <w:rFonts w:hint="eastAsia" w:ascii="仿宋" w:hAnsi="仿宋" w:eastAsia="仿宋" w:cs="黑体"/>
          <w:sz w:val="21"/>
          <w:szCs w:val="21"/>
        </w:rPr>
        <w:t>B：输入已插入的CA密码</w:t>
      </w:r>
    </w:p>
    <w:p w14:paraId="444F402A">
      <w:pPr>
        <w:spacing w:line="360" w:lineRule="auto"/>
        <w:rPr>
          <w:rFonts w:ascii="Calibri" w:hAnsi="Calibri" w:eastAsia="仿宋" w:cs="黑体"/>
          <w:sz w:val="21"/>
          <w:szCs w:val="21"/>
        </w:rPr>
      </w:pPr>
      <w:r>
        <w:rPr>
          <w:rFonts w:hint="eastAsia" w:ascii="仿宋" w:hAnsi="仿宋" w:eastAsia="仿宋" w:cs="黑体"/>
          <w:sz w:val="21"/>
          <w:szCs w:val="21"/>
        </w:rPr>
        <w:t>C：点击【CA登录】，弹出CA绑定页面</w:t>
      </w:r>
      <w:r>
        <w:rPr>
          <w:rFonts w:hint="eastAsia" w:ascii="Calibri" w:hAnsi="Calibri" w:eastAsia="仿宋" w:cs="黑体"/>
          <w:sz w:val="21"/>
          <w:szCs w:val="21"/>
        </w:rPr>
        <w:t>，</w:t>
      </w:r>
      <w:r>
        <w:rPr>
          <w:rFonts w:hint="eastAsia" w:ascii="仿宋" w:hAnsi="仿宋" w:eastAsia="仿宋" w:cs="黑体"/>
          <w:sz w:val="21"/>
          <w:szCs w:val="21"/>
        </w:rPr>
        <w:t>如下</w:t>
      </w:r>
      <w:r>
        <w:rPr>
          <w:rFonts w:hint="eastAsia" w:ascii="Calibri" w:hAnsi="Calibri" w:eastAsia="仿宋" w:cs="黑体"/>
          <w:b/>
          <w:bCs/>
          <w:sz w:val="21"/>
          <w:szCs w:val="21"/>
        </w:rPr>
        <w:t>（图3.4.2-3）</w:t>
      </w:r>
    </w:p>
    <w:p w14:paraId="297424EB">
      <w:pPr>
        <w:spacing w:line="360" w:lineRule="auto"/>
      </w:pPr>
      <w:r>
        <w:drawing>
          <wp:inline distT="0" distB="0" distL="114300" distR="114300">
            <wp:extent cx="5268595" cy="3274695"/>
            <wp:effectExtent l="0" t="0" r="8255" b="1905"/>
            <wp:docPr id="2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3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27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F1FC7">
      <w:pPr>
        <w:spacing w:line="360" w:lineRule="auto"/>
        <w:ind w:firstLine="402" w:firstLineChars="200"/>
        <w:jc w:val="center"/>
        <w:rPr>
          <w:b/>
          <w:sz w:val="20"/>
          <w:szCs w:val="20"/>
        </w:rPr>
      </w:pPr>
      <w:r>
        <w:rPr>
          <w:rFonts w:hint="eastAsia"/>
          <w:b/>
          <w:sz w:val="20"/>
          <w:szCs w:val="20"/>
        </w:rPr>
        <w:t>（图3.4.2-3）</w:t>
      </w:r>
    </w:p>
    <w:p w14:paraId="159D35E2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034890D6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A：显示此CA相关信息</w:t>
      </w:r>
    </w:p>
    <w:p w14:paraId="7C937461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B：点击【绑定】，下面的列表中显示CA证书详细信息，如</w:t>
      </w:r>
      <w:r>
        <w:rPr>
          <w:rFonts w:hint="eastAsia" w:ascii="仿宋" w:hAnsi="仿宋" w:eastAsia="仿宋"/>
          <w:b/>
          <w:bCs/>
          <w:sz w:val="21"/>
          <w:szCs w:val="21"/>
        </w:rPr>
        <w:t>（图3.4.2-4）</w:t>
      </w:r>
      <w:r>
        <w:rPr>
          <w:rFonts w:hint="eastAsia" w:ascii="仿宋" w:hAnsi="仿宋" w:eastAsia="仿宋"/>
          <w:sz w:val="21"/>
          <w:szCs w:val="21"/>
        </w:rPr>
        <w:t>，该CA与该投标人唯一对应，CA即代表了投标人的身份。</w:t>
      </w:r>
    </w:p>
    <w:p w14:paraId="2FF52371">
      <w:pPr>
        <w:spacing w:line="360" w:lineRule="auto"/>
      </w:pPr>
      <w:r>
        <w:drawing>
          <wp:inline distT="0" distB="0" distL="114300" distR="114300">
            <wp:extent cx="5273040" cy="719455"/>
            <wp:effectExtent l="0" t="0" r="3810" b="4445"/>
            <wp:docPr id="2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4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0AC482">
      <w:pPr>
        <w:jc w:val="center"/>
        <w:rPr>
          <w:sz w:val="21"/>
          <w:szCs w:val="21"/>
        </w:rPr>
      </w:pPr>
      <w:r>
        <w:rPr>
          <w:rFonts w:hint="eastAsia"/>
          <w:b/>
          <w:sz w:val="21"/>
          <w:szCs w:val="21"/>
        </w:rPr>
        <w:t>（图3.4.2-4）</w:t>
      </w:r>
    </w:p>
    <w:p w14:paraId="6DC88BB1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27" w:name="_递交投标文件"/>
      <w:bookmarkEnd w:id="27"/>
      <w:bookmarkStart w:id="28" w:name="_Toc26589"/>
      <w:r>
        <w:rPr>
          <w:rFonts w:hint="eastAsia" w:ascii="仿宋" w:hAnsi="仿宋" w:eastAsia="仿宋"/>
          <w:sz w:val="24"/>
          <w:szCs w:val="24"/>
        </w:rPr>
        <w:t>递交投标文件</w:t>
      </w:r>
      <w:bookmarkEnd w:id="28"/>
    </w:p>
    <w:p w14:paraId="0819F5F3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投标文件编制完成且CA绑定完成之后，即可递交投标文件，点击项目工作台的【递交投标文件】按钮进入如下页面</w:t>
      </w:r>
      <w:r>
        <w:rPr>
          <w:rFonts w:hint="eastAsia" w:ascii="仿宋" w:hAnsi="仿宋" w:eastAsia="仿宋"/>
          <w:b/>
          <w:bCs/>
          <w:sz w:val="21"/>
          <w:szCs w:val="21"/>
        </w:rPr>
        <w:t>（图3.4.3-1）</w:t>
      </w:r>
      <w:r>
        <w:rPr>
          <w:rFonts w:hint="eastAsia" w:ascii="仿宋" w:hAnsi="仿宋" w:eastAsia="仿宋"/>
          <w:sz w:val="21"/>
          <w:szCs w:val="21"/>
        </w:rPr>
        <w:t>：</w:t>
      </w:r>
    </w:p>
    <w:p w14:paraId="27182559">
      <w:r>
        <w:drawing>
          <wp:inline distT="0" distB="0" distL="114300" distR="114300">
            <wp:extent cx="5269865" cy="2859405"/>
            <wp:effectExtent l="0" t="0" r="6985" b="17145"/>
            <wp:docPr id="26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5"/>
                    <pic:cNvPicPr>
                      <a:picLocks noChangeAspect="1"/>
                    </pic:cNvPicPr>
                  </pic:nvPicPr>
                  <pic:blipFill>
                    <a:blip r:embed="rId33"/>
                    <a:srcRect b="475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5DD1E8">
      <w:pPr>
        <w:ind w:firstLine="422" w:firstLineChars="200"/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（图3.4.3-1）</w:t>
      </w:r>
    </w:p>
    <w:p w14:paraId="4D267C9E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7286BE29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A：对于递交状态、递交截止时间、截止时间倒计时等信息显示，递交截止时间到，将不允许递交投标文件</w:t>
      </w:r>
    </w:p>
    <w:p w14:paraId="5BC005B7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B：开标参与人姓名、开标参与人手机默认带出，可修改，必填项</w:t>
      </w:r>
    </w:p>
    <w:p w14:paraId="39FF899F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C：点击【上传文件】，上传投标客户端编制完成的投标文件</w:t>
      </w:r>
    </w:p>
    <w:p w14:paraId="4DB76E77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D：点击【保存】，页面信息保存，仅自己可见</w:t>
      </w:r>
    </w:p>
    <w:p w14:paraId="5237FCBC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E：点击【递交投标文件】，弹出CA登录页面，输入CA类型及密码，点击登录进行CA验证，验证成功后-确认递交，投标文件递交至项目经理</w:t>
      </w:r>
    </w:p>
    <w:p w14:paraId="5EBB2B56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投标人成功递交投标文件后，页面显示如下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（图3.4.3-2）</w:t>
      </w:r>
    </w:p>
    <w:p w14:paraId="7FB0464C">
      <w:r>
        <w:drawing>
          <wp:inline distT="0" distB="0" distL="114300" distR="114300">
            <wp:extent cx="5266690" cy="2300605"/>
            <wp:effectExtent l="0" t="0" r="10160" b="4445"/>
            <wp:docPr id="1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2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0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4ED5D">
      <w:pPr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（图3.4.3-2）</w:t>
      </w:r>
    </w:p>
    <w:p w14:paraId="06915680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6E2C0378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A：递交投标文件成功后，在开标之前可点击【撤回投标文件】，撤回已递交的投标文件</w:t>
      </w:r>
    </w:p>
    <w:p w14:paraId="65645300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B：点击【回执查看】，弹出回执文件查看页面，如下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（图3.4.3-3）</w:t>
      </w:r>
    </w:p>
    <w:p w14:paraId="2A4DC6FC">
      <w:r>
        <w:drawing>
          <wp:inline distT="0" distB="0" distL="114300" distR="114300">
            <wp:extent cx="5269865" cy="1772285"/>
            <wp:effectExtent l="0" t="0" r="6985" b="18415"/>
            <wp:docPr id="2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3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77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48BB9A">
      <w:pPr>
        <w:ind w:firstLine="422" w:firstLineChars="200"/>
        <w:jc w:val="center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（图3.4.3-3）</w:t>
      </w:r>
    </w:p>
    <w:p w14:paraId="31F77B9C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0F4F8AD9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A：点击【下载】，下载递交回执文件</w:t>
      </w:r>
    </w:p>
    <w:p w14:paraId="426CE6D9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B：点击【预览】，预览递交回执文件</w:t>
      </w:r>
    </w:p>
    <w:p w14:paraId="2587D136">
      <w:pPr>
        <w:widowControl/>
        <w:jc w:val="left"/>
        <w:rPr>
          <w:rFonts w:ascii="仿宋" w:hAnsi="仿宋" w:eastAsia="仿宋"/>
          <w:sz w:val="21"/>
          <w:szCs w:val="21"/>
        </w:rPr>
      </w:pPr>
      <w:r>
        <w:rPr>
          <w:rFonts w:ascii="仿宋" w:hAnsi="仿宋" w:eastAsia="仿宋"/>
          <w:sz w:val="21"/>
          <w:szCs w:val="21"/>
        </w:rPr>
        <w:br w:type="page"/>
      </w:r>
    </w:p>
    <w:p w14:paraId="232A34DB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29" w:name="_参与线上开标"/>
      <w:bookmarkEnd w:id="29"/>
      <w:bookmarkStart w:id="30" w:name="_Toc8636"/>
      <w:r>
        <w:rPr>
          <w:rFonts w:hint="eastAsia" w:ascii="仿宋" w:hAnsi="仿宋" w:eastAsia="仿宋"/>
          <w:sz w:val="24"/>
          <w:szCs w:val="24"/>
        </w:rPr>
        <w:t>参与线上开标</w:t>
      </w:r>
      <w:bookmarkEnd w:id="30"/>
    </w:p>
    <w:p w14:paraId="7FBF342F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31" w:name="_Toc4026"/>
      <w:r>
        <w:rPr>
          <w:rFonts w:hint="eastAsia" w:ascii="仿宋" w:hAnsi="仿宋" w:eastAsia="仿宋"/>
          <w:sz w:val="24"/>
          <w:szCs w:val="24"/>
        </w:rPr>
        <w:t>签到</w:t>
      </w:r>
      <w:bookmarkEnd w:id="31"/>
    </w:p>
    <w:p w14:paraId="6FC0E151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进入开标大厅有三种方式，分别是首页点击待办点击进入</w:t>
      </w:r>
      <w:r>
        <w:rPr>
          <w:rFonts w:hint="eastAsia" w:ascii="仿宋" w:hAnsi="仿宋" w:eastAsia="仿宋"/>
          <w:b/>
          <w:bCs/>
          <w:sz w:val="21"/>
          <w:szCs w:val="21"/>
        </w:rPr>
        <w:t>（图3.5.1-1）</w:t>
      </w:r>
      <w:r>
        <w:rPr>
          <w:rFonts w:hint="eastAsia" w:ascii="仿宋" w:hAnsi="仿宋" w:eastAsia="仿宋"/>
          <w:sz w:val="21"/>
          <w:szCs w:val="21"/>
        </w:rPr>
        <w:t>、首页快捷入口点击进入</w:t>
      </w:r>
      <w:r>
        <w:rPr>
          <w:rFonts w:hint="eastAsia" w:ascii="仿宋" w:hAnsi="仿宋" w:eastAsia="仿宋"/>
          <w:b/>
          <w:bCs/>
          <w:sz w:val="21"/>
          <w:szCs w:val="21"/>
        </w:rPr>
        <w:t>（图3.5.1-2）</w:t>
      </w:r>
      <w:r>
        <w:rPr>
          <w:rFonts w:hint="eastAsia" w:ascii="仿宋" w:hAnsi="仿宋" w:eastAsia="仿宋"/>
          <w:sz w:val="21"/>
          <w:szCs w:val="21"/>
        </w:rPr>
        <w:t>、项目工作台点击</w:t>
      </w:r>
      <w:r>
        <w:rPr>
          <w:rFonts w:hint="eastAsia" w:ascii="仿宋" w:hAnsi="仿宋" w:eastAsia="仿宋"/>
          <w:b/>
          <w:bCs/>
          <w:sz w:val="21"/>
          <w:szCs w:val="21"/>
        </w:rPr>
        <w:t>（图3.5.1-3）</w:t>
      </w:r>
    </w:p>
    <w:p w14:paraId="1917AAF0">
      <w:pPr>
        <w:spacing w:line="360" w:lineRule="auto"/>
      </w:pPr>
      <w:r>
        <w:drawing>
          <wp:inline distT="0" distB="0" distL="114300" distR="114300">
            <wp:extent cx="5262880" cy="2359025"/>
            <wp:effectExtent l="0" t="0" r="13970" b="3175"/>
            <wp:docPr id="3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7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35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7D40C3">
      <w:pPr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（图3.5.1-1）</w:t>
      </w:r>
    </w:p>
    <w:p w14:paraId="5FE44293">
      <w:r>
        <w:drawing>
          <wp:inline distT="0" distB="0" distL="114300" distR="114300">
            <wp:extent cx="5265420" cy="2399665"/>
            <wp:effectExtent l="0" t="0" r="11430" b="635"/>
            <wp:docPr id="3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8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39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D966C5">
      <w:pPr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（图3.5.1-2）</w:t>
      </w:r>
    </w:p>
    <w:p w14:paraId="75523E5D">
      <w:pPr>
        <w:jc w:val="center"/>
      </w:pPr>
      <w:r>
        <w:drawing>
          <wp:inline distT="0" distB="0" distL="114300" distR="114300">
            <wp:extent cx="1905000" cy="4762500"/>
            <wp:effectExtent l="0" t="0" r="0" b="0"/>
            <wp:docPr id="3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9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D4C7AA">
      <w:pPr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（图3.5.1-3）</w:t>
      </w:r>
    </w:p>
    <w:p w14:paraId="647A472C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投标人可随意选择任意一种方式进入，进入页面如下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（图3.5.1-4）</w:t>
      </w:r>
    </w:p>
    <w:p w14:paraId="7DBAAA85">
      <w:r>
        <w:drawing>
          <wp:inline distT="0" distB="0" distL="114300" distR="114300">
            <wp:extent cx="5269230" cy="2411095"/>
            <wp:effectExtent l="0" t="0" r="7620" b="8255"/>
            <wp:docPr id="3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0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1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889038">
      <w:pPr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（图3.5.1-4）</w:t>
      </w:r>
    </w:p>
    <w:p w14:paraId="0ACA5A2B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双击今日开标项目中自己参与的项目进入该项目的开标大厅，页面自动弹出开标规则说明，如下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（图3.5.1-5）</w:t>
      </w:r>
      <w:r>
        <w:rPr>
          <w:rFonts w:hint="eastAsia" w:ascii="仿宋" w:hAnsi="仿宋" w:eastAsia="仿宋"/>
          <w:sz w:val="21"/>
          <w:szCs w:val="21"/>
        </w:rPr>
        <w:t>所示：</w:t>
      </w:r>
    </w:p>
    <w:p w14:paraId="539DBC4F">
      <w:pPr>
        <w:spacing w:line="360" w:lineRule="auto"/>
      </w:pPr>
      <w:r>
        <w:drawing>
          <wp:inline distT="0" distB="0" distL="114300" distR="114300">
            <wp:extent cx="5269230" cy="2403475"/>
            <wp:effectExtent l="0" t="0" r="7620" b="15875"/>
            <wp:docPr id="3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1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0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046F5">
      <w:pPr>
        <w:jc w:val="center"/>
        <w:rPr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（图3.5.1-5）</w:t>
      </w:r>
    </w:p>
    <w:p w14:paraId="1C53DC7F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仔细阅读开标规则说明，阅读完毕点击【关闭】按钮关闭开标规则说明，页面如下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（图3.5.1-6）</w:t>
      </w:r>
      <w:r>
        <w:rPr>
          <w:rFonts w:hint="eastAsia" w:ascii="仿宋" w:hAnsi="仿宋" w:eastAsia="仿宋"/>
          <w:sz w:val="21"/>
          <w:szCs w:val="21"/>
        </w:rPr>
        <w:t>所示：</w:t>
      </w:r>
    </w:p>
    <w:p w14:paraId="6D4B7EF8">
      <w:pPr>
        <w:jc w:val="center"/>
      </w:pPr>
      <w:r>
        <w:drawing>
          <wp:inline distT="0" distB="0" distL="114300" distR="114300">
            <wp:extent cx="4495800" cy="2066925"/>
            <wp:effectExtent l="0" t="0" r="0" b="9525"/>
            <wp:docPr id="37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12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524755" cy="2080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31ECC">
      <w:pPr>
        <w:spacing w:line="360" w:lineRule="auto"/>
        <w:ind w:left="120" w:leftChars="50"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（图3.5.1-6）</w:t>
      </w:r>
    </w:p>
    <w:p w14:paraId="133159E2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5235F18D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A：显示当前项目的名称</w:t>
      </w:r>
    </w:p>
    <w:p w14:paraId="2B3FB7C9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B：显示此开标大厅中开标的标段个数</w:t>
      </w:r>
    </w:p>
    <w:p w14:paraId="1CE2F7D9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C：显示自己是否签到，成功进入开标大厅即签到成功</w:t>
      </w:r>
    </w:p>
    <w:p w14:paraId="140BDCD7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D：点击可查看开标规则说明</w:t>
      </w:r>
    </w:p>
    <w:p w14:paraId="722324B8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E：点击展开聊天窗口，可与项目经理在开标过程中进行在线的沟通交流</w:t>
      </w:r>
    </w:p>
    <w:p w14:paraId="5F6F032B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32" w:name="_Toc21925"/>
      <w:r>
        <w:rPr>
          <w:rFonts w:hint="eastAsia" w:ascii="仿宋" w:hAnsi="仿宋" w:eastAsia="仿宋"/>
          <w:sz w:val="24"/>
          <w:szCs w:val="24"/>
        </w:rPr>
        <w:t>开标异议</w:t>
      </w:r>
      <w:bookmarkEnd w:id="32"/>
    </w:p>
    <w:p w14:paraId="6D93FDB4">
      <w:r>
        <w:drawing>
          <wp:inline distT="0" distB="0" distL="114300" distR="114300">
            <wp:extent cx="5265420" cy="2411095"/>
            <wp:effectExtent l="0" t="0" r="11430" b="8255"/>
            <wp:docPr id="38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13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41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6B45BB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开标过程中在开标大厅点击【开标异议】，跳转至提出异议页面，如下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（图3.5.2-1）</w:t>
      </w:r>
      <w:r>
        <w:rPr>
          <w:rFonts w:hint="eastAsia" w:ascii="仿宋" w:hAnsi="仿宋" w:eastAsia="仿宋"/>
          <w:sz w:val="21"/>
          <w:szCs w:val="21"/>
        </w:rPr>
        <w:t>：</w:t>
      </w:r>
    </w:p>
    <w:p w14:paraId="5179AE22">
      <w:pPr>
        <w:ind w:right="-1054" w:rightChars="-439"/>
      </w:pPr>
      <w:r>
        <w:drawing>
          <wp:inline distT="0" distB="0" distL="114300" distR="114300">
            <wp:extent cx="5264150" cy="2235835"/>
            <wp:effectExtent l="0" t="0" r="12700" b="12065"/>
            <wp:docPr id="39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14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23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AC3813">
      <w:pPr>
        <w:ind w:right="-1054" w:rightChars="-439"/>
        <w:jc w:val="center"/>
        <w:rPr>
          <w:b/>
          <w:bCs/>
          <w:sz w:val="21"/>
          <w:szCs w:val="20"/>
        </w:rPr>
      </w:pPr>
      <w:r>
        <w:rPr>
          <w:rFonts w:hint="eastAsia"/>
          <w:b/>
          <w:bCs/>
          <w:sz w:val="21"/>
          <w:szCs w:val="20"/>
        </w:rPr>
        <w:t>（图3.5.2-1）</w:t>
      </w:r>
    </w:p>
    <w:p w14:paraId="59004907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5C93BFF5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A：标段编号默认带入当前标段的编号，可点击放大镜，选择其他标段</w:t>
      </w:r>
    </w:p>
    <w:p w14:paraId="4906AA5D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B：输入异议人相关信息，必填项</w:t>
      </w:r>
    </w:p>
    <w:p w14:paraId="7F3B2407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C：异议类型默认带入，不可编辑，不可修改；输入异议事项，必填项</w:t>
      </w:r>
    </w:p>
    <w:p w14:paraId="56DC7C4D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D：输入请求及主张，必填项</w:t>
      </w:r>
    </w:p>
    <w:p w14:paraId="7EC5BD62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E：点击上传异议附件，必填项</w:t>
      </w:r>
    </w:p>
    <w:p w14:paraId="2611A70C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F：点击【保存】，保存已维护的页面信息</w:t>
      </w:r>
    </w:p>
    <w:p w14:paraId="3F3F3CCC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G：点击【提交】，提出的异议提交至项目经理</w:t>
      </w:r>
    </w:p>
    <w:p w14:paraId="215C6D10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项目经理对投标人所提的开标异议接受-处理-回复后，投标人通过【采购执行】-【异议投诉】-【异议管理】，进入如下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（图3.5.2-1）</w:t>
      </w:r>
      <w:r>
        <w:rPr>
          <w:rFonts w:hint="eastAsia" w:ascii="仿宋" w:hAnsi="仿宋" w:eastAsia="仿宋"/>
          <w:sz w:val="21"/>
          <w:szCs w:val="21"/>
        </w:rPr>
        <w:t>页面</w:t>
      </w:r>
    </w:p>
    <w:p w14:paraId="24FA07CE">
      <w:r>
        <w:drawing>
          <wp:inline distT="0" distB="0" distL="114300" distR="114300">
            <wp:extent cx="5267325" cy="2381885"/>
            <wp:effectExtent l="0" t="0" r="9525" b="18415"/>
            <wp:docPr id="40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5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430BD">
      <w:pPr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（图3.5.2-1）</w:t>
      </w:r>
    </w:p>
    <w:p w14:paraId="63BF1D5D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313876C0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A：点击【查看】，查看项目经理对异议的答复。</w:t>
      </w:r>
    </w:p>
    <w:p w14:paraId="17736216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33" w:name="_Toc27683"/>
      <w:r>
        <w:rPr>
          <w:rFonts w:hint="eastAsia" w:ascii="仿宋" w:hAnsi="仿宋" w:eastAsia="仿宋"/>
          <w:sz w:val="24"/>
          <w:szCs w:val="24"/>
        </w:rPr>
        <w:t>解密</w:t>
      </w:r>
      <w:bookmarkEnd w:id="33"/>
    </w:p>
    <w:p w14:paraId="480E50CE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投标人解密文件需要用到编制投标文件时所用的CA，因此解密之前如果未绑定CA证书需要先绑定CA证书，绑定方法见</w:t>
      </w:r>
      <w:r>
        <w:fldChar w:fldCharType="begin"/>
      </w:r>
      <w:r>
        <w:instrText xml:space="preserve"> HYPERLINK \l "_绑定CA证书"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章节3.4.2绑定C</w:t>
      </w:r>
      <w:r>
        <w:rPr>
          <w:rStyle w:val="19"/>
          <w:rFonts w:ascii="仿宋" w:hAnsi="仿宋" w:eastAsia="仿宋"/>
          <w:b/>
          <w:bCs/>
          <w:sz w:val="21"/>
          <w:szCs w:val="21"/>
        </w:rPr>
        <w:t>A</w:t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证书</w:t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fldChar w:fldCharType="end"/>
      </w:r>
    </w:p>
    <w:p w14:paraId="5BF536BB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开标后投标人即可开始解密，投标人必须在规定的时间内完成解密。由于开标有项目经理手动开标和无人开标两方式，两种开标方式解密、签名的基本操作一致。不同的是手动开标方式，开标倒计时结束后，投标人需等待项目经理手动宣布开标才能解密，解密阶段结束后，投标人需等待项目经理发送开标记录表才能解密；无人开标方方式，开标倒计时结束后，标段立即自动开标，投标人开始解密，解密阶段结束后，标段立即自动发送开标记录表，签名阶段开始。</w:t>
      </w:r>
    </w:p>
    <w:p w14:paraId="52ADF9F0">
      <w:pPr>
        <w:spacing w:line="360" w:lineRule="auto"/>
        <w:ind w:firstLine="420" w:firstLineChars="200"/>
        <w:rPr>
          <w:rFonts w:ascii="仿宋" w:hAnsi="仿宋" w:eastAsia="仿宋"/>
        </w:rPr>
      </w:pPr>
      <w:r>
        <w:rPr>
          <w:rFonts w:hint="eastAsia" w:ascii="仿宋" w:hAnsi="仿宋" w:eastAsia="仿宋"/>
          <w:sz w:val="21"/>
          <w:szCs w:val="21"/>
        </w:rPr>
        <w:t>项目经理开标后投标人即可开始解密,如下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（图3.5.3-1）</w:t>
      </w:r>
      <w:r>
        <w:rPr>
          <w:rFonts w:hint="eastAsia" w:ascii="仿宋" w:hAnsi="仿宋" w:eastAsia="仿宋"/>
          <w:sz w:val="21"/>
          <w:szCs w:val="21"/>
        </w:rPr>
        <w:t>：</w:t>
      </w:r>
      <w:r>
        <w:rPr>
          <w:rFonts w:hint="eastAsia" w:ascii="仿宋" w:hAnsi="仿宋" w:eastAsia="仿宋"/>
          <w:sz w:val="21"/>
          <w:szCs w:val="21"/>
        </w:rPr>
        <w:br w:type="textWrapping"/>
      </w:r>
      <w:r>
        <w:drawing>
          <wp:inline distT="0" distB="0" distL="114300" distR="114300">
            <wp:extent cx="4983480" cy="2147570"/>
            <wp:effectExtent l="0" t="0" r="7620" b="5080"/>
            <wp:docPr id="41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6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001452" cy="215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AD88B3">
      <w:pPr>
        <w:jc w:val="center"/>
        <w:rPr>
          <w:rFonts w:ascii="仿宋" w:hAnsi="仿宋" w:eastAsia="仿宋"/>
          <w:b/>
          <w:bCs/>
          <w:sz w:val="21"/>
          <w:szCs w:val="20"/>
        </w:rPr>
      </w:pPr>
      <w:r>
        <w:rPr>
          <w:rFonts w:hint="eastAsia" w:ascii="仿宋" w:hAnsi="仿宋" w:eastAsia="仿宋"/>
          <w:b/>
          <w:bCs/>
          <w:sz w:val="21"/>
          <w:szCs w:val="20"/>
        </w:rPr>
        <w:t>（图3.5.3-1）</w:t>
      </w:r>
    </w:p>
    <w:p w14:paraId="75AE28B8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175C363B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A：解密时间倒计时，投标人必须在倒计时结束前完成解密</w:t>
      </w:r>
    </w:p>
    <w:p w14:paraId="27C902FD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B：项目经理开标后，即显示，点击箭头所指图标，弹出如下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（图3.5.3-2）</w:t>
      </w:r>
    </w:p>
    <w:p w14:paraId="6F84CCF4">
      <w:pPr>
        <w:ind w:firstLine="420" w:firstLineChars="200"/>
        <w:jc w:val="center"/>
        <w:rPr>
          <w:rFonts w:ascii="仿宋" w:hAnsi="仿宋" w:eastAsia="仿宋"/>
          <w:sz w:val="21"/>
          <w:szCs w:val="21"/>
        </w:rPr>
      </w:pPr>
      <w:r>
        <w:rPr>
          <w:rFonts w:ascii="仿宋" w:hAnsi="仿宋" w:eastAsia="仿宋"/>
          <w:sz w:val="21"/>
          <w:szCs w:val="21"/>
        </w:rPr>
        <w:drawing>
          <wp:inline distT="0" distB="0" distL="114300" distR="114300">
            <wp:extent cx="2924175" cy="1314450"/>
            <wp:effectExtent l="0" t="0" r="9525" b="0"/>
            <wp:docPr id="42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17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D44EA8">
      <w:pPr>
        <w:ind w:firstLine="422" w:firstLineChars="200"/>
        <w:jc w:val="center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（图3.5.3-2）</w:t>
      </w:r>
    </w:p>
    <w:p w14:paraId="611850EC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6187A8DB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A：用于CA解密时输入CA证书密码</w:t>
      </w:r>
    </w:p>
    <w:p w14:paraId="1FFA627A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B：点击【确定】按钮提交CA解密的密码，执行解密操作</w:t>
      </w:r>
    </w:p>
    <w:p w14:paraId="562DC23C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C：取消解密</w:t>
      </w:r>
    </w:p>
    <w:p w14:paraId="5AEEAC14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D：点击【其他方式解密】可进入密码信封解密模式，页面如下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（图3.5.3-3）</w:t>
      </w:r>
      <w:r>
        <w:rPr>
          <w:rFonts w:hint="eastAsia" w:ascii="仿宋" w:hAnsi="仿宋" w:eastAsia="仿宋"/>
          <w:sz w:val="21"/>
          <w:szCs w:val="21"/>
        </w:rPr>
        <w:t>：</w:t>
      </w:r>
    </w:p>
    <w:p w14:paraId="64BCB2E3">
      <w:pPr>
        <w:rPr>
          <w:rFonts w:ascii="仿宋" w:hAnsi="仿宋" w:eastAsia="仿宋"/>
          <w:sz w:val="21"/>
          <w:szCs w:val="21"/>
        </w:rPr>
      </w:pPr>
      <w:r>
        <w:rPr>
          <w:rFonts w:ascii="仿宋" w:hAnsi="仿宋" w:eastAsia="仿宋"/>
          <w:sz w:val="21"/>
          <w:szCs w:val="21"/>
        </w:rPr>
        <w:drawing>
          <wp:inline distT="0" distB="0" distL="114300" distR="114300">
            <wp:extent cx="5270500" cy="3289300"/>
            <wp:effectExtent l="0" t="0" r="6350" b="6350"/>
            <wp:docPr id="43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8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691AE">
      <w:pPr>
        <w:ind w:firstLine="422" w:firstLineChars="200"/>
        <w:jc w:val="center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（图3.5.3-3）</w:t>
      </w:r>
    </w:p>
    <w:p w14:paraId="0C1272C5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067762F2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A：填写密码信封，该密码在编制投标文件生成时设置</w:t>
      </w:r>
    </w:p>
    <w:p w14:paraId="5114F41F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B：点击【返回】，返回到上一页</w:t>
      </w:r>
    </w:p>
    <w:p w14:paraId="401C49D5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C：点击【确定】，提交密码，执行解密操作</w:t>
      </w:r>
    </w:p>
    <w:p w14:paraId="315849AF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解密成功后页面显示如下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（图3.5.3-4）：</w:t>
      </w:r>
    </w:p>
    <w:p w14:paraId="4C286F83">
      <w:pPr>
        <w:rPr>
          <w:rFonts w:ascii="仿宋" w:hAnsi="仿宋" w:eastAsia="仿宋"/>
        </w:rPr>
      </w:pPr>
      <w:r>
        <w:drawing>
          <wp:inline distT="0" distB="0" distL="114300" distR="114300">
            <wp:extent cx="5271135" cy="1759585"/>
            <wp:effectExtent l="0" t="0" r="5715" b="12065"/>
            <wp:docPr id="44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19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75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8CE7F3">
      <w:pPr>
        <w:ind w:firstLine="422" w:firstLineChars="200"/>
        <w:jc w:val="center"/>
        <w:rPr>
          <w:rFonts w:ascii="仿宋" w:hAnsi="仿宋" w:eastAsia="仿宋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（图3.5.3-4）</w:t>
      </w:r>
    </w:p>
    <w:p w14:paraId="49C1041C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34" w:name="_Toc26649"/>
      <w:r>
        <w:rPr>
          <w:rFonts w:hint="eastAsia" w:ascii="仿宋" w:hAnsi="仿宋" w:eastAsia="仿宋"/>
          <w:sz w:val="24"/>
          <w:szCs w:val="24"/>
        </w:rPr>
        <w:t>签名</w:t>
      </w:r>
      <w:bookmarkEnd w:id="34"/>
    </w:p>
    <w:p w14:paraId="72328312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项目经理下发开标一览表后，投标人即可签名，如下</w:t>
      </w:r>
      <w:r>
        <w:rPr>
          <w:rFonts w:hint="eastAsia" w:ascii="仿宋" w:hAnsi="仿宋" w:eastAsia="仿宋"/>
          <w:b/>
          <w:bCs/>
          <w:sz w:val="21"/>
          <w:szCs w:val="21"/>
        </w:rPr>
        <w:t>（图3.5.4-1）</w:t>
      </w:r>
      <w:r>
        <w:rPr>
          <w:rFonts w:hint="eastAsia" w:ascii="仿宋" w:hAnsi="仿宋" w:eastAsia="仿宋"/>
          <w:sz w:val="21"/>
          <w:szCs w:val="21"/>
        </w:rPr>
        <w:t>所示：</w:t>
      </w:r>
    </w:p>
    <w:p w14:paraId="7E79B888">
      <w:pPr>
        <w:spacing w:line="360" w:lineRule="auto"/>
        <w:ind w:left="120" w:leftChars="50"/>
        <w:jc w:val="center"/>
      </w:pPr>
      <w:r>
        <w:drawing>
          <wp:inline distT="0" distB="0" distL="114300" distR="114300">
            <wp:extent cx="5272405" cy="2444750"/>
            <wp:effectExtent l="0" t="0" r="4445" b="12700"/>
            <wp:docPr id="45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20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44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445982">
      <w:pPr>
        <w:spacing w:line="360" w:lineRule="auto"/>
        <w:ind w:left="120" w:leftChars="50" w:firstLine="422" w:firstLineChars="200"/>
        <w:jc w:val="center"/>
        <w:rPr>
          <w:b/>
          <w:bCs/>
          <w:sz w:val="21"/>
          <w:szCs w:val="20"/>
        </w:rPr>
      </w:pPr>
      <w:r>
        <w:rPr>
          <w:rFonts w:hint="eastAsia" w:ascii="仿宋" w:hAnsi="仿宋" w:eastAsia="仿宋" w:cs="Calibri"/>
          <w:b/>
          <w:bCs/>
          <w:sz w:val="21"/>
          <w:szCs w:val="20"/>
        </w:rPr>
        <w:t>（图3.5.4-1)</w:t>
      </w:r>
    </w:p>
    <w:p w14:paraId="2C69EDA2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4EFD617B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A：签名时间倒计时，投标人必须在签名倒计时截止前完成签名</w:t>
      </w:r>
    </w:p>
    <w:p w14:paraId="0AB30377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B：项目经理下发开标一览表后即显示，点击箭头所指图标，弹出如</w:t>
      </w:r>
      <w:r>
        <w:rPr>
          <w:rFonts w:hint="eastAsia" w:ascii="仿宋" w:hAnsi="仿宋" w:eastAsia="仿宋"/>
          <w:b/>
          <w:bCs/>
          <w:sz w:val="21"/>
          <w:szCs w:val="21"/>
        </w:rPr>
        <w:t>（图3.5.4-2）</w:t>
      </w:r>
    </w:p>
    <w:p w14:paraId="594D0BFB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C：点击查看开标记录表，查看开标记录</w:t>
      </w:r>
    </w:p>
    <w:p w14:paraId="7EF47335">
      <w:pPr>
        <w:spacing w:line="360" w:lineRule="auto"/>
        <w:ind w:left="120" w:leftChars="50" w:firstLine="480" w:firstLineChars="200"/>
        <w:rPr>
          <w:rFonts w:ascii="仿宋" w:hAnsi="仿宋" w:eastAsia="仿宋"/>
        </w:rPr>
      </w:pPr>
    </w:p>
    <w:p w14:paraId="4923E271">
      <w:pPr>
        <w:spacing w:line="360" w:lineRule="auto"/>
        <w:ind w:left="120" w:leftChars="50"/>
        <w:jc w:val="center"/>
      </w:pPr>
      <w:r>
        <w:drawing>
          <wp:inline distT="0" distB="0" distL="114300" distR="114300">
            <wp:extent cx="5271770" cy="2882265"/>
            <wp:effectExtent l="0" t="0" r="5080" b="13335"/>
            <wp:docPr id="46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21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B7149">
      <w:pPr>
        <w:spacing w:line="360" w:lineRule="auto"/>
        <w:ind w:left="120" w:leftChars="50" w:firstLine="422" w:firstLineChars="200"/>
        <w:jc w:val="center"/>
        <w:rPr>
          <w:rFonts w:ascii="仿宋" w:hAnsi="仿宋" w:eastAsia="仿宋"/>
          <w:b/>
          <w:bCs/>
          <w:sz w:val="21"/>
          <w:szCs w:val="20"/>
        </w:rPr>
      </w:pPr>
      <w:r>
        <w:rPr>
          <w:rFonts w:hint="eastAsia" w:ascii="仿宋" w:hAnsi="仿宋" w:eastAsia="仿宋"/>
          <w:b/>
          <w:bCs/>
          <w:sz w:val="21"/>
          <w:szCs w:val="20"/>
        </w:rPr>
        <w:t>（图3.5.4-2）</w:t>
      </w:r>
    </w:p>
    <w:p w14:paraId="1FC62A42"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48634220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A：关闭当前页面，取消签名</w:t>
      </w:r>
    </w:p>
    <w:p w14:paraId="6058BA9D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B：下载开标记录表</w:t>
      </w:r>
    </w:p>
    <w:p w14:paraId="34D37DBC"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C：点击弹出如下页面，两种签名方式：1.CA签名，在文本框中输入CA密码，点击【确定】按钮执行签名操作。2.人工签名</w:t>
      </w:r>
    </w:p>
    <w:p w14:paraId="572FA633">
      <w:pPr>
        <w:spacing w:line="360" w:lineRule="auto"/>
        <w:ind w:left="120" w:leftChars="50" w:firstLine="480" w:firstLineChars="200"/>
        <w:jc w:val="center"/>
      </w:pPr>
      <w:r>
        <w:drawing>
          <wp:inline distT="0" distB="0" distL="114300" distR="114300">
            <wp:extent cx="3581400" cy="1819275"/>
            <wp:effectExtent l="0" t="0" r="0" b="9525"/>
            <wp:docPr id="47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22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6D6CE5">
      <w:pPr>
        <w:spacing w:line="360" w:lineRule="auto"/>
        <w:ind w:left="120" w:leftChars="50" w:firstLine="422" w:firstLineChars="200"/>
        <w:jc w:val="center"/>
        <w:rPr>
          <w:rFonts w:ascii="仿宋" w:hAnsi="仿宋" w:eastAsia="仿宋"/>
          <w:b/>
          <w:bCs/>
          <w:sz w:val="21"/>
          <w:szCs w:val="20"/>
        </w:rPr>
      </w:pPr>
      <w:r>
        <w:rPr>
          <w:rFonts w:hint="eastAsia" w:ascii="仿宋" w:hAnsi="仿宋" w:eastAsia="仿宋"/>
          <w:b/>
          <w:bCs/>
          <w:sz w:val="21"/>
          <w:szCs w:val="20"/>
        </w:rPr>
        <w:t>（图3.5.4-3）</w:t>
      </w:r>
    </w:p>
    <w:p w14:paraId="1F55A327">
      <w:pPr>
        <w:widowControl/>
        <w:jc w:val="left"/>
        <w:rPr>
          <w:rFonts w:ascii="仿宋" w:hAnsi="仿宋" w:eastAsia="仿宋"/>
          <w:b/>
          <w:bCs/>
          <w:sz w:val="21"/>
          <w:szCs w:val="20"/>
        </w:rPr>
      </w:pPr>
      <w:r>
        <w:rPr>
          <w:rFonts w:ascii="仿宋" w:hAnsi="仿宋" w:eastAsia="仿宋"/>
          <w:b/>
          <w:bCs/>
          <w:sz w:val="21"/>
          <w:szCs w:val="20"/>
        </w:rPr>
        <w:br w:type="page"/>
      </w:r>
    </w:p>
    <w:p w14:paraId="1CE854B2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签名成功后，则弹出如下页面：</w:t>
      </w:r>
    </w:p>
    <w:p w14:paraId="1EA31E23">
      <w:pPr>
        <w:spacing w:line="360" w:lineRule="auto"/>
        <w:ind w:left="120" w:leftChars="50"/>
        <w:jc w:val="center"/>
      </w:pPr>
      <w:r>
        <w:drawing>
          <wp:inline distT="0" distB="0" distL="114300" distR="114300">
            <wp:extent cx="5274310" cy="3098800"/>
            <wp:effectExtent l="0" t="0" r="2540" b="6350"/>
            <wp:docPr id="48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23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3DFB37">
      <w:pPr>
        <w:spacing w:line="360" w:lineRule="auto"/>
        <w:ind w:left="120" w:leftChars="50" w:firstLine="422" w:firstLineChars="200"/>
        <w:jc w:val="center"/>
        <w:rPr>
          <w:rFonts w:ascii="仿宋" w:hAnsi="仿宋" w:eastAsia="仿宋"/>
          <w:b/>
          <w:bCs/>
          <w:sz w:val="21"/>
          <w:szCs w:val="20"/>
        </w:rPr>
      </w:pPr>
      <w:r>
        <w:rPr>
          <w:rFonts w:hint="eastAsia" w:ascii="仿宋" w:hAnsi="仿宋" w:eastAsia="仿宋"/>
          <w:b/>
          <w:bCs/>
          <w:sz w:val="21"/>
          <w:szCs w:val="20"/>
        </w:rPr>
        <w:t>（图3.5.4-4）</w:t>
      </w:r>
    </w:p>
    <w:p w14:paraId="7877BE75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联系人姓名与号码可修改，确认无误后，勾选并点击确定，开标大厅自动关闭</w:t>
      </w:r>
    </w:p>
    <w:p w14:paraId="2B869C34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</w:p>
    <w:p w14:paraId="1190719A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color w:val="ED7D31" w:themeColor="accent2"/>
          <w:sz w:val="24"/>
          <w:szCs w:val="24"/>
          <w14:textFill>
            <w14:solidFill>
              <w14:schemeClr w14:val="accent2"/>
            </w14:solidFill>
          </w14:textFill>
        </w:rPr>
      </w:pPr>
      <w:bookmarkStart w:id="35" w:name="_中标候选公示查看"/>
      <w:bookmarkEnd w:id="35"/>
      <w:bookmarkStart w:id="36" w:name="_Toc3416"/>
      <w:r>
        <w:rPr>
          <w:rFonts w:hint="eastAsia" w:ascii="仿宋" w:hAnsi="仿宋" w:eastAsia="仿宋"/>
          <w:color w:val="ED7D31" w:themeColor="accent2"/>
          <w:sz w:val="24"/>
          <w:szCs w:val="24"/>
          <w14:textFill>
            <w14:solidFill>
              <w14:schemeClr w14:val="accent2"/>
            </w14:solidFill>
          </w14:textFill>
        </w:rPr>
        <w:t>开标过程记录查看*</w:t>
      </w:r>
      <w:bookmarkEnd w:id="36"/>
    </w:p>
    <w:p w14:paraId="52AF7DDC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开标结束后，投标人/供应商可通过工作台在开标过程记录查看节点查看开标相关信息</w:t>
      </w:r>
    </w:p>
    <w:p w14:paraId="0699CFD9">
      <w:pPr>
        <w:spacing w:line="360" w:lineRule="auto"/>
      </w:pPr>
      <w:r>
        <w:drawing>
          <wp:inline distT="0" distB="0" distL="114300" distR="114300">
            <wp:extent cx="5266055" cy="1118870"/>
            <wp:effectExtent l="0" t="0" r="6985" b="889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07C3D">
      <w:pPr>
        <w:spacing w:line="360" w:lineRule="auto"/>
      </w:pPr>
      <w:r>
        <w:drawing>
          <wp:inline distT="0" distB="0" distL="114300" distR="114300">
            <wp:extent cx="5263515" cy="2169160"/>
            <wp:effectExtent l="0" t="0" r="9525" b="10160"/>
            <wp:docPr id="1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16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91B11A">
      <w:pPr>
        <w:spacing w:line="360" w:lineRule="auto"/>
        <w:ind w:left="120" w:leftChars="50" w:firstLine="422" w:firstLineChars="200"/>
        <w:jc w:val="center"/>
        <w:rPr>
          <w:rFonts w:ascii="仿宋" w:hAnsi="仿宋" w:eastAsia="仿宋"/>
          <w:b/>
          <w:bCs/>
          <w:sz w:val="21"/>
          <w:szCs w:val="20"/>
        </w:rPr>
      </w:pPr>
      <w:r>
        <w:rPr>
          <w:rFonts w:hint="eastAsia" w:ascii="仿宋" w:hAnsi="仿宋" w:eastAsia="仿宋"/>
          <w:b/>
          <w:bCs/>
          <w:sz w:val="21"/>
          <w:szCs w:val="20"/>
        </w:rPr>
        <w:t>（图3.5.5-1）</w:t>
      </w:r>
    </w:p>
    <w:p w14:paraId="062E1245">
      <w:pPr>
        <w:spacing w:line="360" w:lineRule="auto"/>
        <w:ind w:firstLine="422" w:firstLineChars="200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291AA454">
      <w:pPr>
        <w:spacing w:line="360" w:lineRule="auto"/>
        <w:ind w:left="418" w:leftChars="174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A：若评标设置有基准价的抽取环节，投标人在开标大厅与开标过程记录查看中可以看到抽取结果</w:t>
      </w:r>
    </w:p>
    <w:p w14:paraId="04338699">
      <w:pPr>
        <w:spacing w:line="360" w:lineRule="auto"/>
        <w:ind w:firstLine="420" w:firstLineChars="200"/>
      </w:pPr>
      <w:r>
        <w:rPr>
          <w:rFonts w:hint="eastAsia" w:ascii="仿宋" w:hAnsi="仿宋" w:eastAsia="仿宋"/>
          <w:sz w:val="21"/>
          <w:szCs w:val="21"/>
        </w:rPr>
        <w:t>B：点击【查看开标记录表】投标人进入查看页面，并且可以在B-1点击【下载】</w:t>
      </w:r>
    </w:p>
    <w:p w14:paraId="64F76E61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37" w:name="_Toc3044"/>
      <w:r>
        <w:rPr>
          <w:rFonts w:hint="eastAsia" w:ascii="仿宋" w:hAnsi="仿宋" w:eastAsia="仿宋"/>
          <w:sz w:val="24"/>
          <w:szCs w:val="24"/>
        </w:rPr>
        <w:t>中标候选公示查看</w:t>
      </w:r>
      <w:bookmarkEnd w:id="37"/>
    </w:p>
    <w:p w14:paraId="490CB221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项目经理发布中标/成交候选公示后，投标人/供应商通过项目工作台，点击菜单中【中标候选公示查看】，进入如下页面查看：</w:t>
      </w:r>
    </w:p>
    <w:p w14:paraId="4021FD9A">
      <w:pPr>
        <w:spacing w:line="360" w:lineRule="auto"/>
        <w:ind w:firstLine="420" w:firstLineChars="200"/>
        <w:jc w:val="center"/>
        <w:rPr>
          <w:rFonts w:ascii="仿宋" w:hAnsi="仿宋" w:eastAsia="仿宋"/>
          <w:sz w:val="21"/>
          <w:szCs w:val="21"/>
        </w:rPr>
      </w:pPr>
      <w:r>
        <w:rPr>
          <w:rFonts w:ascii="仿宋" w:hAnsi="仿宋" w:eastAsia="仿宋"/>
          <w:sz w:val="21"/>
          <w:szCs w:val="21"/>
        </w:rPr>
        <w:drawing>
          <wp:inline distT="0" distB="0" distL="114300" distR="114300">
            <wp:extent cx="3672840" cy="2995295"/>
            <wp:effectExtent l="0" t="0" r="3810" b="0"/>
            <wp:docPr id="49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24"/>
                    <pic:cNvPicPr>
                      <a:picLocks noChangeAspect="1"/>
                    </pic:cNvPicPr>
                  </pic:nvPicPr>
                  <pic:blipFill>
                    <a:blip r:embed="rId55"/>
                    <a:srcRect l="-265" t="-62" r="622" b="58506"/>
                    <a:stretch>
                      <a:fillRect/>
                    </a:stretch>
                  </pic:blipFill>
                  <pic:spPr>
                    <a:xfrm>
                      <a:off x="0" y="0"/>
                      <a:ext cx="3701337" cy="3018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34DCA5">
      <w:pPr>
        <w:spacing w:line="360" w:lineRule="auto"/>
        <w:ind w:left="120" w:leftChars="50" w:firstLine="422" w:firstLineChars="200"/>
        <w:jc w:val="center"/>
        <w:rPr>
          <w:rFonts w:ascii="仿宋" w:hAnsi="仿宋" w:eastAsia="仿宋"/>
          <w:b/>
          <w:bCs/>
          <w:sz w:val="21"/>
          <w:szCs w:val="20"/>
        </w:rPr>
      </w:pPr>
      <w:r>
        <w:rPr>
          <w:rFonts w:hint="eastAsia" w:ascii="仿宋" w:hAnsi="仿宋" w:eastAsia="仿宋"/>
          <w:b/>
          <w:bCs/>
          <w:sz w:val="21"/>
          <w:szCs w:val="20"/>
        </w:rPr>
        <w:t>（图3.6-1）</w:t>
      </w:r>
    </w:p>
    <w:p w14:paraId="5AA6C010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38" w:name="_中标结果公告查看"/>
      <w:bookmarkEnd w:id="38"/>
      <w:bookmarkStart w:id="39" w:name="_Toc22616"/>
      <w:r>
        <w:rPr>
          <w:rFonts w:hint="eastAsia" w:ascii="仿宋" w:hAnsi="仿宋" w:eastAsia="仿宋"/>
          <w:sz w:val="24"/>
          <w:szCs w:val="24"/>
        </w:rPr>
        <w:t>中标结果公告查看</w:t>
      </w:r>
      <w:bookmarkEnd w:id="39"/>
    </w:p>
    <w:p w14:paraId="51B34898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项目经理发布中标/成交结果公告后，投标人/供应商通过项目工作台，点击菜单中【中标结果公告查看】，进入如下页面查看：</w:t>
      </w:r>
    </w:p>
    <w:p w14:paraId="7F2A5D78">
      <w:pPr>
        <w:jc w:val="center"/>
      </w:pPr>
      <w:r>
        <w:drawing>
          <wp:inline distT="0" distB="0" distL="114300" distR="114300">
            <wp:extent cx="5269230" cy="3155950"/>
            <wp:effectExtent l="0" t="0" r="7620" b="6350"/>
            <wp:docPr id="50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25"/>
                    <pic:cNvPicPr>
                      <a:picLocks noChangeAspect="1"/>
                    </pic:cNvPicPr>
                  </pic:nvPicPr>
                  <pic:blipFill>
                    <a:blip r:embed="rId56"/>
                    <a:srcRect t="8605" b="454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15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6EF9A">
      <w:pPr>
        <w:spacing w:line="360" w:lineRule="auto"/>
        <w:ind w:left="120" w:leftChars="50" w:firstLine="422" w:firstLineChars="200"/>
        <w:jc w:val="center"/>
        <w:rPr>
          <w:rFonts w:ascii="仿宋" w:hAnsi="仿宋" w:eastAsia="仿宋"/>
          <w:b/>
          <w:bCs/>
          <w:sz w:val="21"/>
          <w:szCs w:val="20"/>
        </w:rPr>
      </w:pPr>
      <w:r>
        <w:rPr>
          <w:rFonts w:hint="eastAsia" w:ascii="仿宋" w:hAnsi="仿宋" w:eastAsia="仿宋"/>
          <w:b/>
          <w:bCs/>
          <w:sz w:val="21"/>
          <w:szCs w:val="20"/>
        </w:rPr>
        <w:t>（图3.7-1）</w:t>
      </w:r>
    </w:p>
    <w:p w14:paraId="7B804F32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40" w:name="_中标通知书查看"/>
      <w:bookmarkEnd w:id="40"/>
      <w:bookmarkStart w:id="41" w:name="_Toc8677"/>
      <w:r>
        <w:rPr>
          <w:rFonts w:hint="eastAsia" w:ascii="仿宋" w:hAnsi="仿宋" w:eastAsia="仿宋"/>
          <w:sz w:val="24"/>
          <w:szCs w:val="24"/>
        </w:rPr>
        <w:t>中标通知书查看</w:t>
      </w:r>
      <w:bookmarkEnd w:id="41"/>
    </w:p>
    <w:p w14:paraId="2D156732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项目经理发出中标/成交通知书后，投标人/供应商通过项目工作台，点击菜单中【中标通知书查看】，进入如下页面查看：</w:t>
      </w:r>
    </w:p>
    <w:p w14:paraId="0BDD55F3">
      <w:r>
        <w:drawing>
          <wp:inline distT="0" distB="0" distL="114300" distR="114300">
            <wp:extent cx="5269230" cy="1898015"/>
            <wp:effectExtent l="0" t="0" r="7620" b="6985"/>
            <wp:docPr id="51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26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89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C58E1">
      <w:pPr>
        <w:spacing w:line="360" w:lineRule="auto"/>
        <w:ind w:left="120" w:leftChars="50" w:firstLine="422" w:firstLineChars="200"/>
        <w:jc w:val="center"/>
        <w:rPr>
          <w:rFonts w:ascii="仿宋" w:hAnsi="仿宋" w:eastAsia="仿宋"/>
          <w:b/>
          <w:bCs/>
          <w:sz w:val="21"/>
          <w:szCs w:val="20"/>
        </w:rPr>
      </w:pPr>
      <w:r>
        <w:rPr>
          <w:rFonts w:hint="eastAsia" w:ascii="仿宋" w:hAnsi="仿宋" w:eastAsia="仿宋"/>
          <w:b/>
          <w:bCs/>
          <w:sz w:val="21"/>
          <w:szCs w:val="20"/>
        </w:rPr>
        <w:t>（图3.8-1）</w:t>
      </w:r>
    </w:p>
    <w:p w14:paraId="53F86192">
      <w:pPr>
        <w:pStyle w:val="2"/>
        <w:numPr>
          <w:ilvl w:val="0"/>
          <w:numId w:val="1"/>
        </w:numPr>
        <w:spacing w:before="20" w:after="20"/>
        <w:ind w:left="357" w:hanging="357"/>
        <w:rPr>
          <w:rFonts w:ascii="仿宋" w:hAnsi="仿宋" w:eastAsia="仿宋"/>
          <w:sz w:val="24"/>
          <w:szCs w:val="24"/>
        </w:rPr>
      </w:pPr>
      <w:bookmarkStart w:id="42" w:name="_Toc25333"/>
      <w:r>
        <w:rPr>
          <w:rFonts w:hint="eastAsia" w:ascii="仿宋" w:hAnsi="仿宋" w:eastAsia="仿宋"/>
          <w:sz w:val="24"/>
          <w:szCs w:val="24"/>
        </w:rPr>
        <w:t>企业采购项目</w:t>
      </w:r>
      <w:bookmarkEnd w:id="42"/>
    </w:p>
    <w:p w14:paraId="1437B3E2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43" w:name="_Toc1867"/>
      <w:r>
        <w:rPr>
          <w:rFonts w:hint="eastAsia" w:ascii="仿宋" w:hAnsi="仿宋" w:eastAsia="仿宋"/>
          <w:sz w:val="24"/>
          <w:szCs w:val="24"/>
        </w:rPr>
        <w:t>谈判项目</w:t>
      </w:r>
      <w:bookmarkEnd w:id="43"/>
    </w:p>
    <w:p w14:paraId="374F7B1E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44" w:name="_Toc24998"/>
      <w:r>
        <w:rPr>
          <w:rFonts w:hint="eastAsia" w:ascii="仿宋" w:hAnsi="仿宋" w:eastAsia="仿宋"/>
          <w:sz w:val="24"/>
          <w:szCs w:val="24"/>
        </w:rPr>
        <w:t>报名及邀请回执</w:t>
      </w:r>
      <w:bookmarkEnd w:id="44"/>
    </w:p>
    <w:p w14:paraId="56D9052F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竞争性谈判项目的报名与招标项目一样，见</w:t>
      </w:r>
      <w:r>
        <w:fldChar w:fldCharType="begin"/>
      </w:r>
      <w:r>
        <w:instrText xml:space="preserve"> HYPERLINK \l "_投标人报名与邀请回执"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章节3.1.1</w:t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fldChar w:fldCharType="end"/>
      </w:r>
      <w:r>
        <w:fldChar w:fldCharType="begin"/>
      </w:r>
      <w:r>
        <w:instrText xml:space="preserve"> HYPERLINK \l "_投标人报名" </w:instrText>
      </w:r>
      <w:r>
        <w:fldChar w:fldCharType="separate"/>
      </w:r>
      <w:r>
        <w:rPr>
          <w:rFonts w:hint="eastAsia" w:ascii="仿宋" w:hAnsi="仿宋" w:eastAsia="仿宋"/>
          <w:sz w:val="21"/>
          <w:szCs w:val="21"/>
        </w:rPr>
        <w:t>投标人报名</w:t>
      </w:r>
      <w:r>
        <w:rPr>
          <w:rFonts w:hint="eastAsia" w:ascii="仿宋" w:hAnsi="仿宋" w:eastAsia="仿宋"/>
          <w:sz w:val="21"/>
          <w:szCs w:val="21"/>
        </w:rPr>
        <w:fldChar w:fldCharType="end"/>
      </w:r>
      <w:r>
        <w:rPr>
          <w:rFonts w:hint="eastAsia" w:ascii="仿宋" w:hAnsi="仿宋" w:eastAsia="仿宋"/>
          <w:sz w:val="21"/>
          <w:szCs w:val="21"/>
        </w:rPr>
        <w:t>。</w:t>
      </w:r>
    </w:p>
    <w:p w14:paraId="00AAE31E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竞争性谈判项目的邀请回执与招标项目一样，见</w:t>
      </w:r>
      <w:r>
        <w:fldChar w:fldCharType="begin"/>
      </w:r>
      <w:r>
        <w:instrText xml:space="preserve"> HYPERLINK \l "_报名页面*"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章节3.1.2</w:t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fldChar w:fldCharType="end"/>
      </w:r>
      <w:r>
        <w:fldChar w:fldCharType="begin"/>
      </w:r>
      <w:r>
        <w:instrText xml:space="preserve"> HYPERLINK \l "_邀请回执" </w:instrText>
      </w:r>
      <w:r>
        <w:fldChar w:fldCharType="separate"/>
      </w:r>
      <w:r>
        <w:rPr>
          <w:rFonts w:hint="eastAsia" w:ascii="仿宋" w:hAnsi="仿宋" w:eastAsia="仿宋"/>
          <w:sz w:val="21"/>
          <w:szCs w:val="21"/>
        </w:rPr>
        <w:t>邀请回执</w:t>
      </w:r>
      <w:r>
        <w:rPr>
          <w:rFonts w:hint="eastAsia" w:ascii="仿宋" w:hAnsi="仿宋" w:eastAsia="仿宋"/>
          <w:sz w:val="21"/>
          <w:szCs w:val="21"/>
        </w:rPr>
        <w:fldChar w:fldCharType="end"/>
      </w:r>
      <w:r>
        <w:rPr>
          <w:rFonts w:hint="eastAsia" w:ascii="仿宋" w:hAnsi="仿宋" w:eastAsia="仿宋"/>
          <w:sz w:val="21"/>
          <w:szCs w:val="21"/>
        </w:rPr>
        <w:t>。</w:t>
      </w:r>
    </w:p>
    <w:p w14:paraId="08D40C04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45" w:name="_Toc17074"/>
      <w:r>
        <w:rPr>
          <w:rFonts w:hint="eastAsia" w:ascii="仿宋" w:hAnsi="仿宋" w:eastAsia="仿宋"/>
          <w:sz w:val="24"/>
          <w:szCs w:val="24"/>
        </w:rPr>
        <w:t>购标</w:t>
      </w:r>
      <w:bookmarkEnd w:id="45"/>
    </w:p>
    <w:p w14:paraId="3552F532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竞争性谈判项目的购标与招标项目一样，见</w:t>
      </w:r>
      <w:r>
        <w:fldChar w:fldCharType="begin"/>
      </w:r>
      <w:r>
        <w:instrText xml:space="preserve"> HYPERLINK \l "_购买文件"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章节3.2</w:t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fldChar w:fldCharType="end"/>
      </w:r>
      <w:r>
        <w:fldChar w:fldCharType="begin"/>
      </w:r>
      <w:r>
        <w:instrText xml:space="preserve"> HYPERLINK \l "_购买招标文件" </w:instrText>
      </w:r>
      <w:r>
        <w:fldChar w:fldCharType="separate"/>
      </w:r>
      <w:r>
        <w:rPr>
          <w:rFonts w:hint="eastAsia"/>
          <w:b/>
          <w:bCs/>
          <w:sz w:val="21"/>
          <w:szCs w:val="21"/>
        </w:rPr>
        <w:t>购买文件</w:t>
      </w:r>
      <w:r>
        <w:rPr>
          <w:rFonts w:hint="eastAsia"/>
          <w:b/>
          <w:bCs/>
          <w:sz w:val="21"/>
          <w:szCs w:val="21"/>
        </w:rPr>
        <w:fldChar w:fldCharType="end"/>
      </w:r>
      <w:r>
        <w:rPr>
          <w:rFonts w:hint="eastAsia" w:ascii="仿宋" w:hAnsi="仿宋" w:eastAsia="仿宋"/>
          <w:sz w:val="21"/>
          <w:szCs w:val="21"/>
        </w:rPr>
        <w:t>。</w:t>
      </w:r>
    </w:p>
    <w:p w14:paraId="5FF8C9D0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竞争性谈判项目的下载文件与招标项目一样，见</w:t>
      </w:r>
      <w:r>
        <w:fldChar w:fldCharType="begin"/>
      </w:r>
      <w:r>
        <w:instrText xml:space="preserve"> HYPERLINK \l "_下载文件"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章节3.2.3</w:t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fldChar w:fldCharType="end"/>
      </w:r>
      <w:r>
        <w:fldChar w:fldCharType="begin"/>
      </w:r>
      <w:r>
        <w:instrText xml:space="preserve"> HYPERLINK \l "_下载文件" </w:instrText>
      </w:r>
      <w:r>
        <w:fldChar w:fldCharType="separate"/>
      </w:r>
      <w:r>
        <w:rPr>
          <w:rFonts w:hint="eastAsia"/>
          <w:b/>
          <w:bCs/>
          <w:sz w:val="21"/>
          <w:szCs w:val="21"/>
        </w:rPr>
        <w:t>下载文件</w:t>
      </w:r>
      <w:r>
        <w:rPr>
          <w:rFonts w:hint="eastAsia"/>
          <w:b/>
          <w:bCs/>
          <w:sz w:val="21"/>
          <w:szCs w:val="21"/>
        </w:rPr>
        <w:fldChar w:fldCharType="end"/>
      </w:r>
    </w:p>
    <w:p w14:paraId="38EFF2A6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采购文件澄清与招标文件澄清一样，见</w:t>
      </w:r>
      <w:r>
        <w:fldChar w:fldCharType="begin"/>
      </w:r>
      <w:r>
        <w:instrText xml:space="preserve"> HYPERLINK \l "_招标/采购文件澄清" </w:instrText>
      </w:r>
      <w:r>
        <w:fldChar w:fldCharType="separate"/>
      </w:r>
      <w:r>
        <w:rPr>
          <w:rFonts w:hint="eastAsia"/>
          <w:sz w:val="21"/>
          <w:szCs w:val="21"/>
        </w:rPr>
        <w:t>招标/采购文件澄清</w:t>
      </w:r>
      <w:r>
        <w:rPr>
          <w:rFonts w:hint="eastAsia"/>
          <w:sz w:val="21"/>
          <w:szCs w:val="21"/>
        </w:rPr>
        <w:fldChar w:fldCharType="end"/>
      </w:r>
      <w:r>
        <w:rPr>
          <w:rFonts w:hint="eastAsia" w:ascii="仿宋" w:hAnsi="仿宋" w:eastAsia="仿宋"/>
          <w:sz w:val="21"/>
          <w:szCs w:val="21"/>
        </w:rPr>
        <w:t>。</w:t>
      </w:r>
    </w:p>
    <w:p w14:paraId="6C741566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46" w:name="_Toc15527"/>
      <w:r>
        <w:rPr>
          <w:rFonts w:hint="eastAsia" w:ascii="仿宋" w:hAnsi="仿宋" w:eastAsia="仿宋"/>
          <w:sz w:val="24"/>
          <w:szCs w:val="24"/>
        </w:rPr>
        <w:t>报价</w:t>
      </w:r>
      <w:bookmarkEnd w:id="46"/>
    </w:p>
    <w:p w14:paraId="1F485FBA"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47" w:name="_网上报价_1"/>
      <w:bookmarkEnd w:id="47"/>
      <w:r>
        <w:rPr>
          <w:rFonts w:hint="eastAsia" w:ascii="仿宋" w:hAnsi="仿宋" w:eastAsia="仿宋"/>
          <w:sz w:val="24"/>
          <w:szCs w:val="24"/>
        </w:rPr>
        <w:t>网上报价</w:t>
      </w:r>
    </w:p>
    <w:p w14:paraId="03A8D1FE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供应商点击项目工作台的【报价】按钮，进入报价页面，如下图所示：</w:t>
      </w:r>
    </w:p>
    <w:p w14:paraId="4120B3A4">
      <w:pPr>
        <w:spacing w:line="360" w:lineRule="auto"/>
      </w:pPr>
      <w:r>
        <w:drawing>
          <wp:inline distT="0" distB="0" distL="114300" distR="114300">
            <wp:extent cx="5265420" cy="3641725"/>
            <wp:effectExtent l="0" t="0" r="11430" b="15875"/>
            <wp:docPr id="55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30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64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EA1DC6">
      <w:pPr>
        <w:spacing w:line="360" w:lineRule="auto"/>
        <w:ind w:left="120" w:leftChars="50" w:firstLine="422" w:firstLineChars="200"/>
        <w:jc w:val="center"/>
        <w:rPr>
          <w:rFonts w:ascii="仿宋" w:hAnsi="仿宋" w:eastAsia="仿宋"/>
          <w:b/>
          <w:bCs/>
          <w:sz w:val="21"/>
          <w:szCs w:val="20"/>
        </w:rPr>
      </w:pPr>
      <w:r>
        <w:rPr>
          <w:rFonts w:hint="eastAsia" w:ascii="仿宋" w:hAnsi="仿宋" w:eastAsia="仿宋"/>
          <w:b/>
          <w:bCs/>
          <w:sz w:val="21"/>
          <w:szCs w:val="20"/>
        </w:rPr>
        <w:t>（图4.1.3.1-1）</w:t>
      </w:r>
    </w:p>
    <w:p w14:paraId="2CE9594E">
      <w:pPr>
        <w:spacing w:line="360" w:lineRule="auto"/>
        <w:ind w:firstLine="422" w:firstLineChars="200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 w14:paraId="4F6986F8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A：显示报价截止时间及倒计时，供应商必须在这个时间内完成报价</w:t>
      </w:r>
    </w:p>
    <w:p w14:paraId="78B75C13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B：输入报价列，必填项</w:t>
      </w:r>
    </w:p>
    <w:p w14:paraId="15579524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C：报价联系人及其联系方式默认带入，可修改，必填项</w:t>
      </w:r>
    </w:p>
    <w:p w14:paraId="79CAC868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D：上传响应文件</w:t>
      </w:r>
    </w:p>
    <w:p w14:paraId="1157AE69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E：点击【保存】，保存已维护的页面信息</w:t>
      </w:r>
    </w:p>
    <w:p w14:paraId="73E32ADC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F：点击【提交报价】，报价提交至项目经理</w:t>
      </w:r>
    </w:p>
    <w:p w14:paraId="192D3F97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G:另一种维护报价的方式，点击【导入明细】按钮，下载报价模板，填写报价信息后再导入进来，页面会自动显示导入的报价信息;点击【在线编辑】，进入在线编辑器编辑保存后，页面自动显示编辑的报价信息。</w:t>
      </w:r>
    </w:p>
    <w:p w14:paraId="1184EECE"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48" w:name="_撤回报价_1"/>
      <w:bookmarkEnd w:id="48"/>
      <w:r>
        <w:rPr>
          <w:rFonts w:hint="eastAsia" w:ascii="仿宋" w:hAnsi="仿宋" w:eastAsia="仿宋"/>
          <w:sz w:val="24"/>
          <w:szCs w:val="24"/>
        </w:rPr>
        <w:t>撤回报价</w:t>
      </w:r>
    </w:p>
    <w:p w14:paraId="3CDBB4BD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网上报价后，供应商可根据需要撤回报价，点击【撤回报价】按钮，即可撤回提交的报价信息，如下图所示：</w:t>
      </w:r>
    </w:p>
    <w:p w14:paraId="4EE2FCEB">
      <w:pPr>
        <w:spacing w:line="360" w:lineRule="auto"/>
        <w:ind w:left="120" w:leftChars="50"/>
        <w:rPr>
          <w:rFonts w:ascii="仿宋" w:hAnsi="仿宋" w:eastAsia="仿宋"/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5271135" cy="2296160"/>
            <wp:effectExtent l="0" t="0" r="5715" b="8890"/>
            <wp:docPr id="56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31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29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6DA65F">
      <w:pPr>
        <w:spacing w:line="360" w:lineRule="auto"/>
        <w:ind w:left="120" w:leftChars="50" w:firstLine="422" w:firstLineChars="200"/>
        <w:jc w:val="center"/>
        <w:rPr>
          <w:rFonts w:ascii="仿宋" w:hAnsi="仿宋" w:eastAsia="仿宋"/>
          <w:b/>
          <w:bCs/>
          <w:sz w:val="21"/>
          <w:szCs w:val="20"/>
        </w:rPr>
      </w:pPr>
      <w:r>
        <w:rPr>
          <w:rFonts w:hint="eastAsia" w:ascii="仿宋" w:hAnsi="仿宋" w:eastAsia="仿宋"/>
          <w:b/>
          <w:bCs/>
          <w:sz w:val="21"/>
          <w:szCs w:val="20"/>
        </w:rPr>
        <w:t>（图4.1.3.2-1）</w:t>
      </w:r>
    </w:p>
    <w:p w14:paraId="29330DBD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49" w:name="_Toc28457"/>
      <w:r>
        <w:rPr>
          <w:rFonts w:hint="eastAsia" w:ascii="仿宋" w:hAnsi="仿宋" w:eastAsia="仿宋"/>
          <w:sz w:val="24"/>
          <w:szCs w:val="24"/>
        </w:rPr>
        <w:t>成交通知书查看</w:t>
      </w:r>
      <w:bookmarkEnd w:id="49"/>
    </w:p>
    <w:p w14:paraId="6E9208E7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供应商点击项目工作台的【成交通知书查看】按钮进入查看成交结果通知书页面，页面同招标项目的</w:t>
      </w:r>
      <w:r>
        <w:fldChar w:fldCharType="begin"/>
      </w:r>
      <w:r>
        <w:instrText xml:space="preserve"> HYPERLINK \l "_招标结果通知书查看" </w:instrText>
      </w:r>
      <w:r>
        <w:fldChar w:fldCharType="separate"/>
      </w:r>
      <w:r>
        <w:rPr>
          <w:rFonts w:hint="eastAsia"/>
          <w:sz w:val="21"/>
          <w:szCs w:val="21"/>
        </w:rPr>
        <w:t>中标通知书查看</w:t>
      </w:r>
      <w:r>
        <w:rPr>
          <w:rFonts w:hint="eastAsia"/>
          <w:sz w:val="21"/>
          <w:szCs w:val="21"/>
        </w:rPr>
        <w:fldChar w:fldCharType="end"/>
      </w:r>
    </w:p>
    <w:p w14:paraId="0D63D484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50" w:name="_Toc20336"/>
      <w:r>
        <w:rPr>
          <w:rFonts w:hint="eastAsia" w:ascii="仿宋" w:hAnsi="仿宋" w:eastAsia="仿宋"/>
          <w:sz w:val="24"/>
          <w:szCs w:val="24"/>
        </w:rPr>
        <w:t>竞争性磋商</w:t>
      </w:r>
      <w:bookmarkEnd w:id="50"/>
    </w:p>
    <w:p w14:paraId="08697817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51" w:name="_Toc31848"/>
      <w:r>
        <w:rPr>
          <w:rFonts w:hint="eastAsia" w:ascii="仿宋" w:hAnsi="仿宋" w:eastAsia="仿宋"/>
          <w:sz w:val="24"/>
          <w:szCs w:val="24"/>
        </w:rPr>
        <w:t>报名及邀请回执</w:t>
      </w:r>
      <w:bookmarkEnd w:id="51"/>
    </w:p>
    <w:p w14:paraId="1957CC1A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竞争性磋商项目的报名与招标项目一样，见</w:t>
      </w:r>
      <w:r>
        <w:fldChar w:fldCharType="begin"/>
      </w:r>
      <w:r>
        <w:instrText xml:space="preserve"> HYPERLINK \l "_投标人报名"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章节3.1.1</w:t>
      </w:r>
      <w:r>
        <w:rPr>
          <w:rStyle w:val="19"/>
          <w:rFonts w:hint="eastAsia"/>
          <w:b/>
          <w:bCs/>
          <w:sz w:val="21"/>
          <w:szCs w:val="21"/>
        </w:rPr>
        <w:t>投标人报名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05E38745">
      <w:pPr>
        <w:spacing w:line="360" w:lineRule="auto"/>
        <w:ind w:firstLine="420" w:firstLineChars="200"/>
        <w:rPr>
          <w:rFonts w:ascii="仿宋" w:hAnsi="仿宋" w:eastAsia="仿宋"/>
        </w:rPr>
      </w:pPr>
      <w:r>
        <w:rPr>
          <w:rFonts w:hint="eastAsia" w:ascii="仿宋" w:hAnsi="仿宋" w:eastAsia="仿宋"/>
          <w:sz w:val="21"/>
          <w:szCs w:val="21"/>
        </w:rPr>
        <w:t>竞争性磋商项目的邀请回执和招标项目一样，见</w:t>
      </w:r>
      <w:bookmarkStart w:id="52" w:name="_Hlk54605086"/>
      <w:r>
        <w:rPr>
          <w:rFonts w:ascii="仿宋" w:hAnsi="仿宋" w:eastAsia="仿宋"/>
          <w:b/>
          <w:bCs/>
          <w:sz w:val="21"/>
          <w:szCs w:val="21"/>
        </w:rPr>
        <w:fldChar w:fldCharType="begin"/>
      </w:r>
      <w:r>
        <w:rPr>
          <w:rFonts w:ascii="仿宋" w:hAnsi="仿宋" w:eastAsia="仿宋"/>
          <w:b/>
          <w:bCs/>
          <w:sz w:val="21"/>
          <w:szCs w:val="21"/>
        </w:rPr>
        <w:instrText xml:space="preserve"> HYPERLINK  \l "_邀请回执" </w:instrText>
      </w:r>
      <w:r>
        <w:rPr>
          <w:rFonts w:ascii="仿宋" w:hAnsi="仿宋" w:eastAsia="仿宋"/>
          <w:b/>
          <w:bCs/>
          <w:sz w:val="21"/>
          <w:szCs w:val="21"/>
        </w:rP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章节3.1.2</w:t>
      </w:r>
      <w:r>
        <w:rPr>
          <w:rStyle w:val="19"/>
          <w:rFonts w:hint="eastAsia"/>
          <w:b/>
          <w:bCs/>
          <w:sz w:val="21"/>
          <w:szCs w:val="21"/>
        </w:rPr>
        <w:t>邀请回执</w:t>
      </w:r>
      <w:r>
        <w:rPr>
          <w:rFonts w:ascii="仿宋" w:hAnsi="仿宋" w:eastAsia="仿宋"/>
          <w:b/>
          <w:bCs/>
          <w:sz w:val="21"/>
          <w:szCs w:val="21"/>
        </w:rPr>
        <w:fldChar w:fldCharType="end"/>
      </w:r>
      <w:bookmarkEnd w:id="52"/>
    </w:p>
    <w:p w14:paraId="3C0FB8C1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bCs/>
          <w:sz w:val="24"/>
          <w:szCs w:val="24"/>
        </w:rPr>
      </w:pPr>
      <w:bookmarkStart w:id="53" w:name="_Toc11399"/>
      <w:r>
        <w:rPr>
          <w:rFonts w:hint="eastAsia" w:ascii="仿宋" w:hAnsi="仿宋" w:eastAsia="仿宋"/>
          <w:bCs/>
          <w:sz w:val="24"/>
          <w:szCs w:val="24"/>
        </w:rPr>
        <w:t>购标</w:t>
      </w:r>
      <w:bookmarkEnd w:id="53"/>
    </w:p>
    <w:p w14:paraId="43A9F139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竞争性磋商项目的购标与招标项目一样，见</w:t>
      </w:r>
      <w:r>
        <w:fldChar w:fldCharType="begin"/>
      </w:r>
      <w:r>
        <w:instrText xml:space="preserve"> HYPERLINK \l "_购买文件" </w:instrText>
      </w:r>
      <w:r>
        <w:fldChar w:fldCharType="separate"/>
      </w:r>
      <w:r>
        <w:rPr>
          <w:rStyle w:val="19"/>
          <w:rFonts w:hint="eastAsia" w:ascii="仿宋" w:hAnsi="仿宋" w:eastAsia="仿宋"/>
          <w:sz w:val="21"/>
          <w:szCs w:val="21"/>
        </w:rPr>
        <w:t>章节</w:t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3.2</w:t>
      </w:r>
      <w:r>
        <w:rPr>
          <w:rStyle w:val="19"/>
          <w:rFonts w:hint="eastAsia"/>
          <w:b/>
          <w:bCs/>
          <w:sz w:val="21"/>
          <w:szCs w:val="21"/>
        </w:rPr>
        <w:t>购买文件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1B05C18A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竞争性磋商项目的下载文件与招标项目一样，见</w:t>
      </w:r>
      <w:r>
        <w:fldChar w:fldCharType="begin"/>
      </w:r>
      <w:r>
        <w:instrText xml:space="preserve"> HYPERLINK \l "_下载文件"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章节3.2.3</w:t>
      </w:r>
      <w:r>
        <w:rPr>
          <w:rStyle w:val="19"/>
          <w:rFonts w:hint="eastAsia"/>
          <w:b/>
          <w:bCs/>
          <w:sz w:val="21"/>
          <w:szCs w:val="21"/>
        </w:rPr>
        <w:t>下载文件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3B7EFACE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采购文件澄清与招标文件澄清一样，见</w:t>
      </w:r>
      <w:r>
        <w:fldChar w:fldCharType="begin"/>
      </w:r>
      <w:r>
        <w:instrText xml:space="preserve"> HYPERLINK \l "_招标/采购文件澄清"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章节3.3.2</w:t>
      </w:r>
      <w:r>
        <w:rPr>
          <w:rStyle w:val="19"/>
          <w:rFonts w:hint="eastAsia"/>
          <w:b/>
          <w:bCs/>
          <w:sz w:val="21"/>
          <w:szCs w:val="21"/>
        </w:rPr>
        <w:t>招标/采购文件澄清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17789CE2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bCs/>
          <w:sz w:val="24"/>
          <w:szCs w:val="24"/>
        </w:rPr>
      </w:pPr>
      <w:bookmarkStart w:id="54" w:name="_Toc21955"/>
      <w:r>
        <w:rPr>
          <w:rFonts w:hint="eastAsia" w:ascii="仿宋" w:hAnsi="仿宋" w:eastAsia="仿宋"/>
          <w:bCs/>
          <w:sz w:val="24"/>
          <w:szCs w:val="24"/>
        </w:rPr>
        <w:t>报价</w:t>
      </w:r>
      <w:bookmarkEnd w:id="54"/>
    </w:p>
    <w:p w14:paraId="61E56784"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/>
          <w:bCs/>
          <w:sz w:val="24"/>
          <w:szCs w:val="24"/>
        </w:rPr>
      </w:pPr>
      <w:r>
        <w:rPr>
          <w:rFonts w:hint="eastAsia" w:ascii="仿宋" w:hAnsi="仿宋" w:eastAsia="仿宋"/>
          <w:bCs/>
          <w:sz w:val="24"/>
          <w:szCs w:val="24"/>
        </w:rPr>
        <w:t>网上报价</w:t>
      </w:r>
    </w:p>
    <w:p w14:paraId="228E6AE6">
      <w:pPr>
        <w:spacing w:line="360" w:lineRule="auto"/>
        <w:ind w:firstLine="420" w:firstLineChars="200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竞争性磋商项目网上报价与竞争性谈判的网上报价操作一样，见</w:t>
      </w:r>
      <w:r>
        <w:fldChar w:fldCharType="begin"/>
      </w:r>
      <w:r>
        <w:instrText xml:space="preserve"> HYPERLINK \l "_网上报价_1"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章节4.1.3.1</w:t>
      </w:r>
      <w:r>
        <w:rPr>
          <w:rStyle w:val="19"/>
          <w:rFonts w:hint="eastAsia"/>
          <w:b/>
          <w:bCs/>
          <w:sz w:val="21"/>
          <w:szCs w:val="21"/>
        </w:rPr>
        <w:t>网上报价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453DB00A"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/>
          <w:bCs/>
          <w:sz w:val="24"/>
          <w:szCs w:val="24"/>
        </w:rPr>
      </w:pPr>
      <w:r>
        <w:rPr>
          <w:rFonts w:hint="eastAsia" w:ascii="仿宋" w:hAnsi="仿宋" w:eastAsia="仿宋"/>
          <w:bCs/>
          <w:sz w:val="24"/>
          <w:szCs w:val="24"/>
        </w:rPr>
        <w:t>撤回报价</w:t>
      </w:r>
    </w:p>
    <w:p w14:paraId="6E582CA5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竞争性磋商撤回报价与竞争性谈判撤回报价操作一样，见</w:t>
      </w:r>
      <w:r>
        <w:fldChar w:fldCharType="begin"/>
      </w:r>
      <w:r>
        <w:instrText xml:space="preserve"> HYPERLINK \l "_撤回报价_1"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章节4.1.3.2</w:t>
      </w:r>
      <w:r>
        <w:rPr>
          <w:rStyle w:val="19"/>
          <w:rFonts w:hint="eastAsia"/>
          <w:b/>
          <w:bCs/>
          <w:sz w:val="21"/>
          <w:szCs w:val="21"/>
        </w:rPr>
        <w:t>撤回报价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19FC41A2"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/>
          <w:bCs/>
          <w:sz w:val="24"/>
          <w:szCs w:val="24"/>
        </w:rPr>
      </w:pPr>
      <w:r>
        <w:rPr>
          <w:rFonts w:hint="eastAsia" w:ascii="仿宋" w:hAnsi="仿宋" w:eastAsia="仿宋"/>
          <w:bCs/>
          <w:sz w:val="24"/>
          <w:szCs w:val="24"/>
        </w:rPr>
        <w:t>成交通知书查看</w:t>
      </w:r>
    </w:p>
    <w:p w14:paraId="1AC417DC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供应商点击项目工作台的【成交通知书查看】按钮进入查看成交结果通知书页面，页面同招标项目的</w:t>
      </w:r>
      <w:r>
        <w:fldChar w:fldCharType="begin"/>
      </w:r>
      <w:r>
        <w:instrText xml:space="preserve"> HYPERLINK \l "_中标通知书查看"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章节3.8</w:t>
      </w:r>
      <w:r>
        <w:rPr>
          <w:rStyle w:val="19"/>
          <w:rFonts w:hint="eastAsia"/>
          <w:b/>
          <w:bCs/>
          <w:sz w:val="21"/>
          <w:szCs w:val="21"/>
        </w:rPr>
        <w:t>中标通知书查看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1D4DBC46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bCs/>
          <w:sz w:val="24"/>
          <w:szCs w:val="24"/>
        </w:rPr>
      </w:pPr>
      <w:bookmarkStart w:id="55" w:name="_Toc20790"/>
      <w:r>
        <w:rPr>
          <w:rFonts w:hint="eastAsia" w:ascii="仿宋" w:hAnsi="仿宋" w:eastAsia="仿宋"/>
          <w:bCs/>
          <w:sz w:val="24"/>
          <w:szCs w:val="24"/>
        </w:rPr>
        <w:t>询比价</w:t>
      </w:r>
      <w:bookmarkEnd w:id="55"/>
    </w:p>
    <w:p w14:paraId="49E59A76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56" w:name="_Toc19864"/>
      <w:r>
        <w:rPr>
          <w:rFonts w:hint="eastAsia" w:ascii="仿宋" w:hAnsi="仿宋" w:eastAsia="仿宋"/>
          <w:sz w:val="24"/>
          <w:szCs w:val="24"/>
        </w:rPr>
        <w:t>报名及邀请回执</w:t>
      </w:r>
      <w:bookmarkEnd w:id="56"/>
    </w:p>
    <w:p w14:paraId="2A052A97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询比价项目的报名和招标项目一样，见</w:t>
      </w:r>
      <w:r>
        <w:fldChar w:fldCharType="begin"/>
      </w:r>
      <w:r>
        <w:instrText xml:space="preserve"> HYPERLINK \l "_投标人报名"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章节3.1.1</w:t>
      </w:r>
      <w:r>
        <w:rPr>
          <w:rStyle w:val="19"/>
          <w:rFonts w:hint="eastAsia"/>
          <w:b/>
          <w:bCs/>
          <w:sz w:val="21"/>
          <w:szCs w:val="21"/>
        </w:rPr>
        <w:t>投标人报名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70401723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询比价项目的邀请回执和招标项目一样，见</w:t>
      </w:r>
      <w:r>
        <w:fldChar w:fldCharType="begin"/>
      </w:r>
      <w:r>
        <w:instrText xml:space="preserve"> HYPERLINK \l "_邀请回执"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章节3.1.2</w:t>
      </w:r>
      <w:r>
        <w:rPr>
          <w:rStyle w:val="19"/>
          <w:rFonts w:hint="eastAsia"/>
          <w:b/>
          <w:bCs/>
          <w:sz w:val="21"/>
          <w:szCs w:val="21"/>
        </w:rPr>
        <w:t>邀请回执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09E250F3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57" w:name="_Toc20404"/>
      <w:r>
        <w:rPr>
          <w:rFonts w:hint="eastAsia" w:ascii="仿宋" w:hAnsi="仿宋" w:eastAsia="仿宋"/>
          <w:sz w:val="24"/>
          <w:szCs w:val="24"/>
        </w:rPr>
        <w:t>购标</w:t>
      </w:r>
      <w:bookmarkEnd w:id="57"/>
    </w:p>
    <w:p w14:paraId="1DF57CB7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询比价项目的购标和招标项目一样，见</w:t>
      </w:r>
      <w:r>
        <w:fldChar w:fldCharType="begin"/>
      </w:r>
      <w:r>
        <w:instrText xml:space="preserve"> HYPERLINK \l "_购买文件" </w:instrText>
      </w:r>
      <w:r>
        <w:fldChar w:fldCharType="separate"/>
      </w:r>
      <w:r>
        <w:rPr>
          <w:rStyle w:val="19"/>
          <w:rFonts w:hint="eastAsia" w:ascii="仿宋" w:hAnsi="仿宋" w:eastAsia="仿宋"/>
          <w:sz w:val="21"/>
          <w:szCs w:val="21"/>
        </w:rPr>
        <w:t>章节</w:t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3.2</w:t>
      </w:r>
      <w:r>
        <w:rPr>
          <w:rStyle w:val="19"/>
          <w:rFonts w:hint="eastAsia"/>
          <w:b/>
          <w:bCs/>
          <w:sz w:val="21"/>
          <w:szCs w:val="21"/>
        </w:rPr>
        <w:t>购买文件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62B870A2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询比价项目的下载文件和招标项目一样，见</w:t>
      </w:r>
      <w:r>
        <w:fldChar w:fldCharType="begin"/>
      </w:r>
      <w:r>
        <w:instrText xml:space="preserve"> HYPERLINK \l "_下载文件"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章节3.2.3</w:t>
      </w:r>
      <w:r>
        <w:rPr>
          <w:rStyle w:val="19"/>
          <w:rFonts w:hint="eastAsia"/>
          <w:b/>
          <w:bCs/>
          <w:sz w:val="21"/>
          <w:szCs w:val="21"/>
        </w:rPr>
        <w:t>下载文件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1544963E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采购文件澄清和招标文件澄清一样，见</w:t>
      </w:r>
      <w:r>
        <w:fldChar w:fldCharType="begin"/>
      </w:r>
      <w:r>
        <w:instrText xml:space="preserve"> HYPERLINK \l "_招标/采购文件澄清"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章节3.3.2</w:t>
      </w:r>
      <w:r>
        <w:rPr>
          <w:rStyle w:val="19"/>
          <w:rFonts w:hint="eastAsia"/>
          <w:b/>
          <w:bCs/>
          <w:sz w:val="21"/>
          <w:szCs w:val="21"/>
        </w:rPr>
        <w:t>招标/采购文件澄清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0CBD6EC6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58" w:name="_Toc22857"/>
      <w:r>
        <w:rPr>
          <w:rFonts w:hint="eastAsia" w:ascii="仿宋" w:hAnsi="仿宋" w:eastAsia="仿宋"/>
          <w:sz w:val="24"/>
          <w:szCs w:val="24"/>
        </w:rPr>
        <w:t>报价</w:t>
      </w:r>
      <w:bookmarkEnd w:id="58"/>
    </w:p>
    <w:p w14:paraId="1CC55B74"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网上报价</w:t>
      </w:r>
    </w:p>
    <w:p w14:paraId="6E7464C0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询比价项目网上报价与竞争性谈判网上报价操作一样，见</w:t>
      </w:r>
      <w:r>
        <w:fldChar w:fldCharType="begin"/>
      </w:r>
      <w:r>
        <w:instrText xml:space="preserve"> HYPERLINK \l "_网上报价_1"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章节4.1.3.1</w:t>
      </w:r>
      <w:r>
        <w:rPr>
          <w:rStyle w:val="19"/>
          <w:rFonts w:hint="eastAsia"/>
          <w:b/>
          <w:bCs/>
          <w:sz w:val="21"/>
          <w:szCs w:val="21"/>
        </w:rPr>
        <w:t>网上报价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056A2912"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撤回报价</w:t>
      </w:r>
    </w:p>
    <w:p w14:paraId="5E7EFEAD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询比价撤回报价与竞争性谈判撤回报价操作一样，见</w:t>
      </w:r>
      <w:r>
        <w:fldChar w:fldCharType="begin"/>
      </w:r>
      <w:r>
        <w:instrText xml:space="preserve"> HYPERLINK \l "_撤回报价_1"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章节4.1.3.2</w:t>
      </w:r>
      <w:r>
        <w:rPr>
          <w:rStyle w:val="19"/>
          <w:rFonts w:hint="eastAsia"/>
          <w:b/>
          <w:bCs/>
          <w:sz w:val="21"/>
          <w:szCs w:val="21"/>
        </w:rPr>
        <w:t>撤回报价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7FE8F9FF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59" w:name="_成交通知书查看_1"/>
      <w:bookmarkEnd w:id="59"/>
      <w:bookmarkStart w:id="60" w:name="_Toc27577"/>
      <w:r>
        <w:rPr>
          <w:rFonts w:hint="eastAsia" w:ascii="仿宋" w:hAnsi="仿宋" w:eastAsia="仿宋"/>
          <w:sz w:val="24"/>
          <w:szCs w:val="24"/>
        </w:rPr>
        <w:t>成交通知书查看</w:t>
      </w:r>
      <w:bookmarkEnd w:id="60"/>
    </w:p>
    <w:p w14:paraId="03F81159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供应商点击项目工作台的【成交通知书查看】按钮进入查看成交结果通知书页面，页面同招标项目的</w:t>
      </w:r>
      <w:r>
        <w:rPr>
          <w:rFonts w:hint="eastAsia" w:ascii="仿宋" w:hAnsi="仿宋" w:eastAsia="仿宋"/>
          <w:b/>
          <w:bCs/>
          <w:sz w:val="21"/>
          <w:szCs w:val="21"/>
        </w:rPr>
        <w:t>章节3.8</w:t>
      </w:r>
      <w:r>
        <w:fldChar w:fldCharType="begin"/>
      </w:r>
      <w:r>
        <w:instrText xml:space="preserve"> HYPERLINK \l "_招标结果通知书查看" </w:instrText>
      </w:r>
      <w:r>
        <w:fldChar w:fldCharType="separate"/>
      </w:r>
      <w:r>
        <w:rPr>
          <w:rFonts w:hint="eastAsia"/>
          <w:b/>
          <w:bCs/>
          <w:sz w:val="21"/>
          <w:szCs w:val="21"/>
        </w:rPr>
        <w:t>中标通知书查看</w:t>
      </w:r>
      <w:r>
        <w:rPr>
          <w:rFonts w:hint="eastAsia"/>
          <w:b/>
          <w:bCs/>
          <w:sz w:val="21"/>
          <w:szCs w:val="21"/>
        </w:rPr>
        <w:fldChar w:fldCharType="end"/>
      </w:r>
    </w:p>
    <w:p w14:paraId="3292ACEE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61" w:name="_Toc18956"/>
      <w:r>
        <w:rPr>
          <w:rFonts w:hint="eastAsia" w:ascii="仿宋" w:hAnsi="仿宋" w:eastAsia="仿宋"/>
          <w:sz w:val="24"/>
          <w:szCs w:val="24"/>
        </w:rPr>
        <w:t>竞价</w:t>
      </w:r>
      <w:bookmarkEnd w:id="61"/>
    </w:p>
    <w:p w14:paraId="2FDDAFDA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62" w:name="_Toc17563"/>
      <w:r>
        <w:rPr>
          <w:rFonts w:hint="eastAsia" w:ascii="仿宋" w:hAnsi="仿宋" w:eastAsia="仿宋"/>
          <w:sz w:val="24"/>
          <w:szCs w:val="24"/>
        </w:rPr>
        <w:t>报名及邀请回执</w:t>
      </w:r>
      <w:bookmarkEnd w:id="62"/>
    </w:p>
    <w:p w14:paraId="64E8A7E8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竞价项目的报名和招标项目一样，见</w:t>
      </w:r>
      <w:r>
        <w:fldChar w:fldCharType="begin"/>
      </w:r>
      <w:r>
        <w:instrText xml:space="preserve"> HYPERLINK \l "_投标人报名"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章节3.1.1</w:t>
      </w:r>
      <w:r>
        <w:rPr>
          <w:rStyle w:val="19"/>
          <w:rFonts w:hint="eastAsia"/>
          <w:b/>
          <w:bCs/>
          <w:sz w:val="21"/>
          <w:szCs w:val="21"/>
        </w:rPr>
        <w:t>投标人报名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6F72943F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竞价项目的邀请回执和招标项目一样，见</w:t>
      </w:r>
      <w:r>
        <w:fldChar w:fldCharType="begin"/>
      </w:r>
      <w:r>
        <w:instrText xml:space="preserve"> HYPERLINK \l "_邀请回执"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章节3.1.2</w:t>
      </w:r>
      <w:r>
        <w:rPr>
          <w:rStyle w:val="19"/>
          <w:rFonts w:hint="eastAsia"/>
          <w:b/>
          <w:bCs/>
          <w:sz w:val="21"/>
          <w:szCs w:val="21"/>
        </w:rPr>
        <w:t>邀请回执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39C2F108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63" w:name="_Toc20745"/>
      <w:r>
        <w:rPr>
          <w:rFonts w:hint="eastAsia" w:ascii="仿宋" w:hAnsi="仿宋" w:eastAsia="仿宋"/>
          <w:sz w:val="24"/>
          <w:szCs w:val="24"/>
        </w:rPr>
        <w:t>购标</w:t>
      </w:r>
      <w:bookmarkEnd w:id="63"/>
    </w:p>
    <w:p w14:paraId="201FB969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竞价项目的购标和招标项目一样，见</w:t>
      </w:r>
      <w:r>
        <w:fldChar w:fldCharType="begin"/>
      </w:r>
      <w:r>
        <w:instrText xml:space="preserve"> HYPERLINK \l "_购买文件" </w:instrText>
      </w:r>
      <w:r>
        <w:fldChar w:fldCharType="separate"/>
      </w:r>
      <w:r>
        <w:rPr>
          <w:rStyle w:val="19"/>
          <w:rFonts w:hint="eastAsia" w:ascii="仿宋" w:hAnsi="仿宋" w:eastAsia="仿宋"/>
          <w:sz w:val="21"/>
          <w:szCs w:val="21"/>
        </w:rPr>
        <w:t>章节</w:t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3.2</w:t>
      </w:r>
      <w:r>
        <w:rPr>
          <w:rStyle w:val="19"/>
          <w:rFonts w:hint="eastAsia"/>
          <w:b/>
          <w:bCs/>
          <w:sz w:val="21"/>
          <w:szCs w:val="21"/>
        </w:rPr>
        <w:t>购买文件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437C01FC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竞价项目的下载文件和招标项目一样，见</w:t>
      </w:r>
      <w:r>
        <w:fldChar w:fldCharType="begin"/>
      </w:r>
      <w:r>
        <w:instrText xml:space="preserve"> HYPERLINK \l "_下载文件"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章节3.2.3</w:t>
      </w:r>
      <w:r>
        <w:rPr>
          <w:rStyle w:val="19"/>
          <w:rFonts w:hint="eastAsia"/>
          <w:b/>
          <w:bCs/>
          <w:sz w:val="21"/>
          <w:szCs w:val="21"/>
        </w:rPr>
        <w:t>下载文件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6DED7DDC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采购文件澄清和招标文件澄清一样，见</w:t>
      </w:r>
      <w:r>
        <w:fldChar w:fldCharType="begin"/>
      </w:r>
      <w:r>
        <w:instrText xml:space="preserve"> HYPERLINK \l "_招标/采购文件澄清"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章节3.3.2</w:t>
      </w:r>
      <w:r>
        <w:rPr>
          <w:rStyle w:val="19"/>
          <w:rFonts w:hint="eastAsia"/>
          <w:b/>
          <w:bCs/>
          <w:sz w:val="21"/>
          <w:szCs w:val="21"/>
        </w:rPr>
        <w:t>招标/采购文件澄清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63F2960A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64" w:name="_Toc16736"/>
      <w:r>
        <w:rPr>
          <w:rFonts w:hint="eastAsia" w:ascii="仿宋" w:hAnsi="仿宋" w:eastAsia="仿宋"/>
          <w:sz w:val="24"/>
          <w:szCs w:val="24"/>
        </w:rPr>
        <w:t>报价</w:t>
      </w:r>
      <w:bookmarkEnd w:id="64"/>
    </w:p>
    <w:p w14:paraId="64398E0B"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网上报价</w:t>
      </w:r>
    </w:p>
    <w:p w14:paraId="1650B822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竞价项目网上报价与竞争性谈判网上报价操作一样，见</w:t>
      </w:r>
      <w:r>
        <w:fldChar w:fldCharType="begin"/>
      </w:r>
      <w:r>
        <w:instrText xml:space="preserve"> HYPERLINK \l "_网上报价_1"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章节4.1.3.1</w:t>
      </w:r>
      <w:r>
        <w:rPr>
          <w:rStyle w:val="19"/>
          <w:rFonts w:hint="eastAsia"/>
          <w:b/>
          <w:bCs/>
          <w:sz w:val="21"/>
          <w:szCs w:val="21"/>
        </w:rPr>
        <w:t>网上报价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6BD230FB"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撤回报价</w:t>
      </w:r>
    </w:p>
    <w:p w14:paraId="6C16F655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竞价撤回报价与竞争性谈判撤回报价操作一样，见</w:t>
      </w:r>
      <w:r>
        <w:fldChar w:fldCharType="begin"/>
      </w:r>
      <w:r>
        <w:instrText xml:space="preserve"> HYPERLINK \l "_撤回报价_1"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章节4.1.3.2</w:t>
      </w:r>
      <w:r>
        <w:rPr>
          <w:rStyle w:val="19"/>
          <w:rFonts w:hint="eastAsia"/>
          <w:b/>
          <w:bCs/>
          <w:sz w:val="21"/>
          <w:szCs w:val="21"/>
        </w:rPr>
        <w:t>撤回报价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28C9C813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65" w:name="_Toc20899"/>
      <w:r>
        <w:rPr>
          <w:rFonts w:hint="eastAsia" w:ascii="仿宋" w:hAnsi="仿宋" w:eastAsia="仿宋"/>
          <w:sz w:val="24"/>
          <w:szCs w:val="24"/>
        </w:rPr>
        <w:t>成交通知书查看</w:t>
      </w:r>
      <w:bookmarkEnd w:id="65"/>
    </w:p>
    <w:p w14:paraId="4768EB27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供应商点击项目工作台的【成交通知书查看】按钮进入查看成交结果通知书页面，页面同招标项目的</w:t>
      </w:r>
      <w:r>
        <w:rPr>
          <w:rFonts w:hint="eastAsia" w:ascii="仿宋" w:hAnsi="仿宋" w:eastAsia="仿宋"/>
          <w:b/>
          <w:bCs/>
          <w:sz w:val="21"/>
          <w:szCs w:val="21"/>
        </w:rPr>
        <w:t>章节3.8</w:t>
      </w:r>
      <w:r>
        <w:fldChar w:fldCharType="begin"/>
      </w:r>
      <w:r>
        <w:instrText xml:space="preserve"> HYPERLINK \l "_招标结果通知书查看" </w:instrText>
      </w:r>
      <w:r>
        <w:fldChar w:fldCharType="separate"/>
      </w:r>
      <w:r>
        <w:rPr>
          <w:rFonts w:hint="eastAsia"/>
          <w:b/>
          <w:bCs/>
          <w:sz w:val="21"/>
          <w:szCs w:val="21"/>
        </w:rPr>
        <w:t>中标通知书查看</w:t>
      </w:r>
      <w:r>
        <w:rPr>
          <w:rFonts w:hint="eastAsia"/>
          <w:b/>
          <w:bCs/>
          <w:sz w:val="21"/>
          <w:szCs w:val="21"/>
        </w:rPr>
        <w:fldChar w:fldCharType="end"/>
      </w:r>
    </w:p>
    <w:p w14:paraId="7FBC50DA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66" w:name="_Toc22133"/>
      <w:r>
        <w:rPr>
          <w:rFonts w:hint="eastAsia" w:ascii="仿宋" w:hAnsi="仿宋" w:eastAsia="仿宋"/>
          <w:sz w:val="24"/>
          <w:szCs w:val="24"/>
        </w:rPr>
        <w:t>单一来源</w:t>
      </w:r>
      <w:bookmarkEnd w:id="66"/>
    </w:p>
    <w:p w14:paraId="7D4EC5CA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67" w:name="_Toc23267"/>
      <w:r>
        <w:rPr>
          <w:rFonts w:hint="eastAsia" w:ascii="仿宋" w:hAnsi="仿宋" w:eastAsia="仿宋"/>
          <w:sz w:val="24"/>
          <w:szCs w:val="24"/>
        </w:rPr>
        <w:t>邀请回执</w:t>
      </w:r>
      <w:bookmarkEnd w:id="67"/>
    </w:p>
    <w:p w14:paraId="766ED993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单一来源项目的邀请回执和招标项目一样，见</w:t>
      </w:r>
      <w:r>
        <w:fldChar w:fldCharType="begin"/>
      </w:r>
      <w:r>
        <w:instrText xml:space="preserve"> HYPERLINK \l "_邀请回执"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章节3.1.2</w:t>
      </w:r>
      <w:r>
        <w:rPr>
          <w:rStyle w:val="19"/>
          <w:rFonts w:hint="eastAsia"/>
          <w:b/>
          <w:bCs/>
          <w:sz w:val="21"/>
          <w:szCs w:val="21"/>
        </w:rPr>
        <w:t>邀请回执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15001D61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68" w:name="_Toc14811"/>
      <w:r>
        <w:rPr>
          <w:rFonts w:hint="eastAsia" w:ascii="仿宋" w:hAnsi="仿宋" w:eastAsia="仿宋"/>
          <w:sz w:val="24"/>
          <w:szCs w:val="24"/>
        </w:rPr>
        <w:t>购标</w:t>
      </w:r>
      <w:bookmarkEnd w:id="68"/>
    </w:p>
    <w:p w14:paraId="53FB4F6A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单一来源项目的购标与招标项目一样，见</w:t>
      </w:r>
      <w:r>
        <w:fldChar w:fldCharType="begin"/>
      </w:r>
      <w:r>
        <w:instrText xml:space="preserve"> HYPERLINK \l "_购买文件" </w:instrText>
      </w:r>
      <w:r>
        <w:fldChar w:fldCharType="separate"/>
      </w:r>
      <w:r>
        <w:rPr>
          <w:rStyle w:val="19"/>
          <w:rFonts w:hint="eastAsia" w:ascii="仿宋" w:hAnsi="仿宋" w:eastAsia="仿宋"/>
          <w:sz w:val="21"/>
          <w:szCs w:val="21"/>
        </w:rPr>
        <w:t>章节</w:t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3.2</w:t>
      </w:r>
      <w:r>
        <w:rPr>
          <w:rStyle w:val="19"/>
          <w:rFonts w:hint="eastAsia"/>
          <w:b/>
          <w:bCs/>
          <w:sz w:val="21"/>
          <w:szCs w:val="21"/>
        </w:rPr>
        <w:t>购买文件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337AAD10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单一来源项目的下载文件与招标项目一样，见</w:t>
      </w:r>
      <w:r>
        <w:fldChar w:fldCharType="begin"/>
      </w:r>
      <w:r>
        <w:instrText xml:space="preserve"> HYPERLINK \l "_下载文件"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章节3.2.3</w:t>
      </w:r>
      <w:r>
        <w:rPr>
          <w:rStyle w:val="19"/>
          <w:rFonts w:hint="eastAsia"/>
          <w:b/>
          <w:bCs/>
          <w:sz w:val="21"/>
          <w:szCs w:val="21"/>
        </w:rPr>
        <w:t>下载文件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578A2BC1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采购文件澄清与招标文件澄清一样，见</w:t>
      </w:r>
      <w:bookmarkStart w:id="69" w:name="_Hlk54611961"/>
      <w:r>
        <w:rPr>
          <w:rFonts w:ascii="仿宋" w:hAnsi="仿宋" w:eastAsia="仿宋"/>
          <w:b/>
          <w:bCs/>
          <w:sz w:val="21"/>
          <w:szCs w:val="21"/>
        </w:rPr>
        <w:fldChar w:fldCharType="begin"/>
      </w:r>
      <w:r>
        <w:rPr>
          <w:rFonts w:ascii="仿宋" w:hAnsi="仿宋" w:eastAsia="仿宋"/>
          <w:b/>
          <w:bCs/>
          <w:sz w:val="21"/>
          <w:szCs w:val="21"/>
        </w:rPr>
        <w:instrText xml:space="preserve"> HYPERLINK  \l "_招标/采购文件澄清" </w:instrText>
      </w:r>
      <w:r>
        <w:rPr>
          <w:rFonts w:ascii="仿宋" w:hAnsi="仿宋" w:eastAsia="仿宋"/>
          <w:b/>
          <w:bCs/>
          <w:sz w:val="21"/>
          <w:szCs w:val="21"/>
        </w:rP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章节3.3.2</w:t>
      </w:r>
      <w:r>
        <w:rPr>
          <w:rStyle w:val="19"/>
          <w:rFonts w:hint="eastAsia"/>
          <w:b/>
          <w:bCs/>
          <w:sz w:val="21"/>
          <w:szCs w:val="21"/>
        </w:rPr>
        <w:t>招标/采购文件澄清</w:t>
      </w:r>
      <w:r>
        <w:rPr>
          <w:rFonts w:ascii="仿宋" w:hAnsi="仿宋" w:eastAsia="仿宋"/>
          <w:b/>
          <w:bCs/>
          <w:sz w:val="21"/>
          <w:szCs w:val="21"/>
        </w:rPr>
        <w:fldChar w:fldCharType="end"/>
      </w:r>
      <w:bookmarkEnd w:id="69"/>
    </w:p>
    <w:p w14:paraId="0E69BCBA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70" w:name="_Toc10588"/>
      <w:r>
        <w:rPr>
          <w:rFonts w:hint="eastAsia" w:ascii="仿宋" w:hAnsi="仿宋" w:eastAsia="仿宋"/>
          <w:sz w:val="24"/>
          <w:szCs w:val="24"/>
        </w:rPr>
        <w:t>报价</w:t>
      </w:r>
      <w:bookmarkEnd w:id="70"/>
    </w:p>
    <w:p w14:paraId="37C8DAAC"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71" w:name="_网上报价"/>
      <w:bookmarkEnd w:id="71"/>
      <w:r>
        <w:rPr>
          <w:rFonts w:hint="eastAsia" w:ascii="仿宋" w:hAnsi="仿宋" w:eastAsia="仿宋"/>
          <w:sz w:val="24"/>
          <w:szCs w:val="24"/>
        </w:rPr>
        <w:t>网上报价</w:t>
      </w:r>
    </w:p>
    <w:p w14:paraId="7BF52C22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单一来源项目网上报价与竞争性谈判报价操作一样，见</w:t>
      </w:r>
      <w:r>
        <w:fldChar w:fldCharType="begin"/>
      </w:r>
      <w:r>
        <w:instrText xml:space="preserve"> HYPERLINK \l "_网上报价_1"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章节4.1.3.1</w:t>
      </w:r>
      <w:r>
        <w:rPr>
          <w:rStyle w:val="19"/>
          <w:rFonts w:hint="eastAsia"/>
          <w:b/>
          <w:bCs/>
          <w:sz w:val="21"/>
          <w:szCs w:val="21"/>
        </w:rPr>
        <w:t>网上报价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7762CD5F"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72" w:name="_撤回报价"/>
      <w:bookmarkEnd w:id="72"/>
      <w:r>
        <w:rPr>
          <w:rFonts w:hint="eastAsia" w:ascii="仿宋" w:hAnsi="仿宋" w:eastAsia="仿宋"/>
          <w:sz w:val="24"/>
          <w:szCs w:val="24"/>
        </w:rPr>
        <w:t>撤回报价</w:t>
      </w:r>
    </w:p>
    <w:p w14:paraId="0E075519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单一来源撤回报价与竞争性谈判撤回报价操作一样，见</w:t>
      </w:r>
      <w:r>
        <w:fldChar w:fldCharType="begin"/>
      </w:r>
      <w:r>
        <w:instrText xml:space="preserve"> HYPERLINK \l "_撤回报价_1"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章节4.1.3.2</w:t>
      </w:r>
      <w:r>
        <w:rPr>
          <w:rStyle w:val="19"/>
          <w:rFonts w:hint="eastAsia"/>
          <w:b/>
          <w:bCs/>
          <w:sz w:val="21"/>
          <w:szCs w:val="21"/>
        </w:rPr>
        <w:t>撤回报价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6600D4BF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73" w:name="_成交通知书查看"/>
      <w:bookmarkEnd w:id="73"/>
      <w:bookmarkStart w:id="74" w:name="_Toc528"/>
      <w:r>
        <w:rPr>
          <w:rFonts w:hint="eastAsia" w:ascii="仿宋" w:hAnsi="仿宋" w:eastAsia="仿宋"/>
          <w:sz w:val="24"/>
          <w:szCs w:val="24"/>
        </w:rPr>
        <w:t>成交通知书查看</w:t>
      </w:r>
      <w:bookmarkEnd w:id="74"/>
    </w:p>
    <w:p w14:paraId="69FE334F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供应商点击项目工作台的【成交通知书查看】按钮进入查看成交结果通知书页面，页面同招标项目的</w:t>
      </w:r>
      <w:r>
        <w:rPr>
          <w:rFonts w:hint="eastAsia" w:ascii="仿宋" w:hAnsi="仿宋" w:eastAsia="仿宋"/>
          <w:b/>
          <w:bCs/>
          <w:sz w:val="21"/>
          <w:szCs w:val="21"/>
        </w:rPr>
        <w:t>章节3.8</w:t>
      </w:r>
      <w:r>
        <w:fldChar w:fldCharType="begin"/>
      </w:r>
      <w:r>
        <w:instrText xml:space="preserve"> HYPERLINK \l "_招标结果通知书查看" </w:instrText>
      </w:r>
      <w:r>
        <w:fldChar w:fldCharType="separate"/>
      </w:r>
      <w:r>
        <w:rPr>
          <w:rFonts w:hint="eastAsia"/>
          <w:b/>
          <w:bCs/>
          <w:sz w:val="21"/>
          <w:szCs w:val="21"/>
        </w:rPr>
        <w:t>中标通知书查看</w:t>
      </w:r>
      <w:r>
        <w:rPr>
          <w:rFonts w:hint="eastAsia"/>
          <w:b/>
          <w:bCs/>
          <w:sz w:val="21"/>
          <w:szCs w:val="21"/>
        </w:rPr>
        <w:fldChar w:fldCharType="end"/>
      </w:r>
    </w:p>
    <w:p w14:paraId="38BE0FAC">
      <w:pPr>
        <w:pStyle w:val="2"/>
        <w:numPr>
          <w:ilvl w:val="0"/>
          <w:numId w:val="1"/>
        </w:numPr>
        <w:spacing w:before="20" w:after="20"/>
        <w:ind w:left="357" w:hanging="357"/>
        <w:rPr>
          <w:rFonts w:ascii="仿宋" w:hAnsi="仿宋" w:eastAsia="仿宋"/>
          <w:sz w:val="24"/>
          <w:szCs w:val="24"/>
        </w:rPr>
      </w:pPr>
      <w:bookmarkStart w:id="75" w:name="_Toc23805"/>
      <w:r>
        <w:rPr>
          <w:rFonts w:hint="eastAsia" w:ascii="仿宋" w:hAnsi="仿宋" w:eastAsia="仿宋"/>
          <w:sz w:val="24"/>
          <w:szCs w:val="24"/>
          <w:lang w:val="en-US" w:eastAsia="zh-CN"/>
        </w:rPr>
        <w:t>使用CA</w:t>
      </w:r>
      <w:r>
        <w:rPr>
          <w:rFonts w:hint="eastAsia" w:ascii="仿宋" w:hAnsi="仿宋" w:eastAsia="仿宋"/>
          <w:sz w:val="24"/>
          <w:szCs w:val="24"/>
        </w:rPr>
        <w:t>采购项目</w:t>
      </w:r>
      <w:bookmarkEnd w:id="75"/>
    </w:p>
    <w:p w14:paraId="255440F8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76" w:name="_报名及邀请回执"/>
      <w:bookmarkEnd w:id="76"/>
      <w:bookmarkStart w:id="77" w:name="_Toc19718"/>
      <w:r>
        <w:rPr>
          <w:rFonts w:hint="eastAsia" w:ascii="仿宋" w:hAnsi="仿宋" w:eastAsia="仿宋"/>
          <w:sz w:val="24"/>
          <w:szCs w:val="24"/>
        </w:rPr>
        <w:t>报名及邀请回执</w:t>
      </w:r>
      <w:bookmarkEnd w:id="77"/>
    </w:p>
    <w:p w14:paraId="60DA564B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政府采购项目的报名与招标项目一样，见</w:t>
      </w:r>
      <w:r>
        <w:fldChar w:fldCharType="begin"/>
      </w:r>
      <w:r>
        <w:instrText xml:space="preserve"> HYPERLINK \l "_投标人报名"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章节3.1.1</w:t>
      </w:r>
      <w:r>
        <w:rPr>
          <w:rStyle w:val="19"/>
          <w:rFonts w:hint="eastAsia"/>
          <w:b/>
          <w:bCs/>
          <w:sz w:val="21"/>
          <w:szCs w:val="21"/>
        </w:rPr>
        <w:t>投标人报名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0440EA85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政府采购项目的邀请回执与招标项目一样，见</w:t>
      </w:r>
      <w:r>
        <w:fldChar w:fldCharType="begin"/>
      </w:r>
      <w:r>
        <w:instrText xml:space="preserve"> HYPERLINK \l "_邀请回执"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章节3.1.2</w:t>
      </w:r>
      <w:r>
        <w:rPr>
          <w:rStyle w:val="19"/>
          <w:rFonts w:hint="eastAsia"/>
          <w:b/>
          <w:bCs/>
          <w:sz w:val="21"/>
          <w:szCs w:val="21"/>
        </w:rPr>
        <w:t>邀请回执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2C517BC0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78" w:name="_Toc10928"/>
      <w:r>
        <w:rPr>
          <w:rFonts w:hint="eastAsia" w:ascii="仿宋" w:hAnsi="仿宋" w:eastAsia="仿宋"/>
          <w:sz w:val="24"/>
          <w:szCs w:val="24"/>
        </w:rPr>
        <w:t>购标</w:t>
      </w:r>
      <w:bookmarkEnd w:id="78"/>
    </w:p>
    <w:p w14:paraId="59549E0F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政府采购项目的购标与招标项目一样，见</w:t>
      </w:r>
      <w:r>
        <w:fldChar w:fldCharType="begin"/>
      </w:r>
      <w:r>
        <w:instrText xml:space="preserve"> HYPERLINK \l "_购买文件" </w:instrText>
      </w:r>
      <w:r>
        <w:fldChar w:fldCharType="separate"/>
      </w:r>
      <w:r>
        <w:rPr>
          <w:rStyle w:val="19"/>
          <w:rFonts w:hint="eastAsia" w:ascii="仿宋" w:hAnsi="仿宋" w:eastAsia="仿宋"/>
          <w:sz w:val="21"/>
          <w:szCs w:val="21"/>
        </w:rPr>
        <w:t>章节</w:t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3.2</w:t>
      </w:r>
      <w:r>
        <w:rPr>
          <w:rStyle w:val="19"/>
          <w:rFonts w:hint="eastAsia"/>
          <w:b/>
          <w:bCs/>
          <w:sz w:val="21"/>
          <w:szCs w:val="21"/>
        </w:rPr>
        <w:t>购买文件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44B1FBD9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政府采购项目的下载文件与招标项目一样，见</w:t>
      </w:r>
      <w:r>
        <w:fldChar w:fldCharType="begin"/>
      </w:r>
      <w:r>
        <w:instrText xml:space="preserve"> HYPERLINK \l "_下载文件"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章节3.2.3</w:t>
      </w:r>
      <w:r>
        <w:rPr>
          <w:rStyle w:val="19"/>
          <w:rFonts w:hint="eastAsia"/>
          <w:b/>
          <w:bCs/>
          <w:sz w:val="21"/>
          <w:szCs w:val="21"/>
        </w:rPr>
        <w:t>下载文件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6ED6ADFB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采购文件澄清与招标文件澄清一样，见</w:t>
      </w:r>
      <w:r>
        <w:fldChar w:fldCharType="begin"/>
      </w:r>
      <w:r>
        <w:instrText xml:space="preserve"> HYPERLINK \l "_招标/采购文件澄清"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章节3.3.2</w:t>
      </w:r>
      <w:r>
        <w:rPr>
          <w:rStyle w:val="19"/>
          <w:rFonts w:hint="eastAsia"/>
          <w:b/>
          <w:bCs/>
          <w:sz w:val="21"/>
          <w:szCs w:val="21"/>
        </w:rPr>
        <w:t>招标/采购文件澄清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50848A66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79" w:name="_Toc14291"/>
      <w:r>
        <w:rPr>
          <w:rFonts w:hint="eastAsia" w:ascii="仿宋" w:hAnsi="仿宋" w:eastAsia="仿宋"/>
          <w:sz w:val="24"/>
          <w:szCs w:val="24"/>
        </w:rPr>
        <w:t>递交响应文件</w:t>
      </w:r>
      <w:bookmarkEnd w:id="79"/>
    </w:p>
    <w:p w14:paraId="7C6CBC16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 xml:space="preserve">    递交响应文件与招标项目递交投标文件一样，见</w:t>
      </w:r>
      <w:r>
        <w:fldChar w:fldCharType="begin"/>
      </w:r>
      <w:r>
        <w:instrText xml:space="preserve"> HYPERLINK \l "_递交投标文件"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章节3.4.3</w:t>
      </w:r>
      <w:r>
        <w:rPr>
          <w:rStyle w:val="19"/>
          <w:rFonts w:hint="eastAsia"/>
          <w:b/>
          <w:bCs/>
          <w:sz w:val="21"/>
          <w:szCs w:val="18"/>
        </w:rPr>
        <w:t>递交投标文件</w:t>
      </w:r>
      <w:r>
        <w:rPr>
          <w:rStyle w:val="19"/>
          <w:rFonts w:hint="eastAsia"/>
          <w:b/>
          <w:bCs/>
          <w:sz w:val="21"/>
          <w:szCs w:val="18"/>
        </w:rPr>
        <w:fldChar w:fldCharType="end"/>
      </w:r>
    </w:p>
    <w:p w14:paraId="20FD85D4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80" w:name="_Toc20408"/>
      <w:r>
        <w:rPr>
          <w:rFonts w:hint="eastAsia" w:ascii="仿宋" w:hAnsi="仿宋" w:eastAsia="仿宋"/>
          <w:sz w:val="24"/>
          <w:szCs w:val="24"/>
        </w:rPr>
        <w:t>开启</w:t>
      </w:r>
      <w:bookmarkEnd w:id="80"/>
    </w:p>
    <w:p w14:paraId="20EC3A99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政府采购项目的开启和招标项目的开标一样，见</w:t>
      </w:r>
      <w:r>
        <w:fldChar w:fldCharType="begin"/>
      </w:r>
      <w:r>
        <w:instrText xml:space="preserve"> HYPERLINK \l "_参与线上开标"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章节3.5</w:t>
      </w:r>
      <w:r>
        <w:rPr>
          <w:rStyle w:val="19"/>
          <w:rFonts w:hint="eastAsia"/>
          <w:b/>
          <w:bCs/>
          <w:sz w:val="21"/>
          <w:szCs w:val="21"/>
        </w:rPr>
        <w:t>参与线上开标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072009F2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81" w:name="_Toc29968"/>
      <w:r>
        <w:rPr>
          <w:rFonts w:hint="eastAsia" w:ascii="仿宋" w:hAnsi="仿宋" w:eastAsia="仿宋"/>
          <w:sz w:val="24"/>
          <w:szCs w:val="24"/>
        </w:rPr>
        <w:t>成交候选公示查看</w:t>
      </w:r>
      <w:bookmarkEnd w:id="81"/>
    </w:p>
    <w:p w14:paraId="153C4F90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供应商点击项目工作台的【成交候选公示查看】按钮进入查看成交结果通知书页面，页面同招标项目的章节</w:t>
      </w:r>
      <w:r>
        <w:fldChar w:fldCharType="begin"/>
      </w:r>
      <w:r>
        <w:instrText xml:space="preserve"> HYPERLINK \l "_中标候选公示查看"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3.</w:t>
      </w:r>
      <w:r>
        <w:rPr>
          <w:rStyle w:val="19"/>
          <w:rFonts w:ascii="仿宋" w:hAnsi="仿宋" w:eastAsia="仿宋"/>
          <w:b/>
          <w:bCs/>
          <w:sz w:val="21"/>
          <w:szCs w:val="21"/>
        </w:rPr>
        <w:t>6</w:t>
      </w:r>
      <w:r>
        <w:rPr>
          <w:rStyle w:val="19"/>
          <w:rFonts w:hint="eastAsia"/>
          <w:b/>
          <w:bCs/>
          <w:sz w:val="21"/>
          <w:szCs w:val="21"/>
        </w:rPr>
        <w:t>中标候选公示查看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02005808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82" w:name="_Toc32037"/>
      <w:r>
        <w:rPr>
          <w:rFonts w:hint="eastAsia" w:ascii="仿宋" w:hAnsi="仿宋" w:eastAsia="仿宋"/>
          <w:sz w:val="24"/>
          <w:szCs w:val="24"/>
        </w:rPr>
        <w:t>成交结果公告查看</w:t>
      </w:r>
      <w:bookmarkEnd w:id="82"/>
    </w:p>
    <w:p w14:paraId="10D9515F">
      <w:pPr>
        <w:spacing w:line="360" w:lineRule="auto"/>
        <w:ind w:firstLine="420" w:firstLineChars="200"/>
        <w:rPr>
          <w:szCs w:val="21"/>
        </w:rPr>
      </w:pPr>
      <w:r>
        <w:rPr>
          <w:rFonts w:hint="eastAsia" w:ascii="仿宋" w:hAnsi="仿宋" w:eastAsia="仿宋"/>
          <w:sz w:val="21"/>
          <w:szCs w:val="21"/>
        </w:rPr>
        <w:t>供应商点击项目工作台的【成交结果公告查看】按钮进入查看成交结果通知书页面，页面同招标项目的</w:t>
      </w:r>
      <w:r>
        <w:fldChar w:fldCharType="begin"/>
      </w:r>
      <w:r>
        <w:instrText xml:space="preserve"> HYPERLINK \l "_中标结果公告查看"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</w:t>
      </w:r>
      <w:r>
        <w:rPr>
          <w:rStyle w:val="19"/>
          <w:rFonts w:ascii="仿宋" w:hAnsi="仿宋" w:eastAsia="仿宋"/>
          <w:b/>
          <w:bCs/>
          <w:sz w:val="21"/>
          <w:szCs w:val="21"/>
        </w:rPr>
        <w:t>7</w:t>
      </w:r>
      <w:r>
        <w:rPr>
          <w:rStyle w:val="19"/>
          <w:rFonts w:hint="eastAsia"/>
          <w:b/>
          <w:bCs/>
          <w:sz w:val="21"/>
          <w:szCs w:val="18"/>
        </w:rPr>
        <w:t>中标结果公告查看</w:t>
      </w:r>
      <w:r>
        <w:rPr>
          <w:rStyle w:val="19"/>
          <w:rFonts w:hint="eastAsia"/>
          <w:b/>
          <w:bCs/>
          <w:sz w:val="21"/>
          <w:szCs w:val="18"/>
        </w:rPr>
        <w:fldChar w:fldCharType="end"/>
      </w:r>
    </w:p>
    <w:p w14:paraId="53A1466C"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bCs/>
          <w:sz w:val="24"/>
          <w:szCs w:val="24"/>
        </w:rPr>
      </w:pPr>
      <w:bookmarkStart w:id="83" w:name="_Toc32509"/>
      <w:r>
        <w:rPr>
          <w:rFonts w:hint="eastAsia" w:ascii="仿宋" w:hAnsi="仿宋" w:eastAsia="仿宋"/>
          <w:bCs/>
          <w:sz w:val="24"/>
          <w:szCs w:val="24"/>
        </w:rPr>
        <w:t>成交通知书查看</w:t>
      </w:r>
      <w:bookmarkEnd w:id="83"/>
    </w:p>
    <w:p w14:paraId="2CA82A0D"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/>
          <w:sz w:val="21"/>
          <w:szCs w:val="21"/>
        </w:rPr>
        <w:t>供应商点击项目工作台的【成交通知书查看】按钮进入查看成交结果通知书页面，页面同招标项目的</w:t>
      </w:r>
      <w:r>
        <w:fldChar w:fldCharType="begin"/>
      </w:r>
      <w:r>
        <w:instrText xml:space="preserve"> HYPERLINK \l "_中标通知书查看" </w:instrText>
      </w:r>
      <w:r>
        <w:fldChar w:fldCharType="separate"/>
      </w:r>
      <w:r>
        <w:rPr>
          <w:rStyle w:val="19"/>
          <w:rFonts w:hint="eastAsia" w:ascii="仿宋" w:hAnsi="仿宋" w:eastAsia="仿宋"/>
          <w:b/>
          <w:bCs/>
          <w:sz w:val="21"/>
          <w:szCs w:val="21"/>
        </w:rPr>
        <w:t>章节3.8</w:t>
      </w:r>
      <w:r>
        <w:rPr>
          <w:rStyle w:val="19"/>
          <w:rFonts w:hint="eastAsia"/>
          <w:b/>
          <w:bCs/>
          <w:sz w:val="21"/>
          <w:szCs w:val="21"/>
        </w:rPr>
        <w:t>中标通知书查看</w:t>
      </w:r>
      <w:r>
        <w:rPr>
          <w:rStyle w:val="19"/>
          <w:rFonts w:hint="eastAsia"/>
          <w:b/>
          <w:bCs/>
          <w:sz w:val="21"/>
          <w:szCs w:val="21"/>
        </w:rPr>
        <w:fldChar w:fldCharType="end"/>
      </w:r>
    </w:p>
    <w:p w14:paraId="24A16254">
      <w:pPr>
        <w:spacing w:line="20" w:lineRule="atLeas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DB47B6">
    <w:pPr>
      <w:pStyle w:val="1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35C59C1"/>
    <w:multiLevelType w:val="multilevel"/>
    <w:tmpl w:val="435C59C1"/>
    <w:lvl w:ilvl="0" w:tentative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460" w:hanging="460"/>
      </w:pPr>
      <w:rPr>
        <w:rFonts w:hint="default"/>
      </w:rPr>
    </w:lvl>
    <w:lvl w:ilvl="2" w:tentative="0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JlOGJlNmZiYjNmOTVhMGRkMWIxOWQ5NzZkZDIzMTMifQ=="/>
  </w:docVars>
  <w:rsids>
    <w:rsidRoot w:val="008E3C90"/>
    <w:rsid w:val="00041EA3"/>
    <w:rsid w:val="00055524"/>
    <w:rsid w:val="00074EFE"/>
    <w:rsid w:val="000D5B89"/>
    <w:rsid w:val="00145F45"/>
    <w:rsid w:val="001C6A5E"/>
    <w:rsid w:val="001E3D1C"/>
    <w:rsid w:val="00201829"/>
    <w:rsid w:val="00210B1C"/>
    <w:rsid w:val="00236B3D"/>
    <w:rsid w:val="00245096"/>
    <w:rsid w:val="0027701B"/>
    <w:rsid w:val="0029403E"/>
    <w:rsid w:val="002D6CBD"/>
    <w:rsid w:val="00300933"/>
    <w:rsid w:val="00317900"/>
    <w:rsid w:val="00331429"/>
    <w:rsid w:val="00345DCE"/>
    <w:rsid w:val="003E0152"/>
    <w:rsid w:val="004013D1"/>
    <w:rsid w:val="00420DFA"/>
    <w:rsid w:val="0046107F"/>
    <w:rsid w:val="00472613"/>
    <w:rsid w:val="0048442D"/>
    <w:rsid w:val="004D19E7"/>
    <w:rsid w:val="00563BBB"/>
    <w:rsid w:val="006060EE"/>
    <w:rsid w:val="00621A9F"/>
    <w:rsid w:val="00642B3C"/>
    <w:rsid w:val="006621E7"/>
    <w:rsid w:val="006A6ABA"/>
    <w:rsid w:val="00734C66"/>
    <w:rsid w:val="0078093A"/>
    <w:rsid w:val="00785D3D"/>
    <w:rsid w:val="007872A9"/>
    <w:rsid w:val="00797C5F"/>
    <w:rsid w:val="0081367E"/>
    <w:rsid w:val="008347CE"/>
    <w:rsid w:val="008E2B03"/>
    <w:rsid w:val="008E3C90"/>
    <w:rsid w:val="00902C91"/>
    <w:rsid w:val="00936B24"/>
    <w:rsid w:val="0096039D"/>
    <w:rsid w:val="00994F5D"/>
    <w:rsid w:val="009A5F37"/>
    <w:rsid w:val="009F7EB4"/>
    <w:rsid w:val="00A865E3"/>
    <w:rsid w:val="00AB6E6A"/>
    <w:rsid w:val="00AD4BC3"/>
    <w:rsid w:val="00AE423B"/>
    <w:rsid w:val="00B14D5D"/>
    <w:rsid w:val="00B913CA"/>
    <w:rsid w:val="00C43A5D"/>
    <w:rsid w:val="00CB52F3"/>
    <w:rsid w:val="00D67B69"/>
    <w:rsid w:val="00D952C8"/>
    <w:rsid w:val="00DE1E58"/>
    <w:rsid w:val="00DF1F99"/>
    <w:rsid w:val="00E82FD0"/>
    <w:rsid w:val="00EE26F1"/>
    <w:rsid w:val="00FF7060"/>
    <w:rsid w:val="056E319F"/>
    <w:rsid w:val="05C85ADE"/>
    <w:rsid w:val="08A17EF6"/>
    <w:rsid w:val="0DCB7405"/>
    <w:rsid w:val="10023D56"/>
    <w:rsid w:val="11834D8A"/>
    <w:rsid w:val="12F42131"/>
    <w:rsid w:val="15C2651E"/>
    <w:rsid w:val="16EB25A7"/>
    <w:rsid w:val="17915A4D"/>
    <w:rsid w:val="19CE07A7"/>
    <w:rsid w:val="1D772750"/>
    <w:rsid w:val="1DEF7606"/>
    <w:rsid w:val="20686C5A"/>
    <w:rsid w:val="20F901DA"/>
    <w:rsid w:val="235B3B0A"/>
    <w:rsid w:val="23AC3673"/>
    <w:rsid w:val="276374A6"/>
    <w:rsid w:val="28996F99"/>
    <w:rsid w:val="29B824CD"/>
    <w:rsid w:val="2CC65456"/>
    <w:rsid w:val="306D40D0"/>
    <w:rsid w:val="31B42736"/>
    <w:rsid w:val="32D21A22"/>
    <w:rsid w:val="33814172"/>
    <w:rsid w:val="3595371A"/>
    <w:rsid w:val="36634A2E"/>
    <w:rsid w:val="36FE2918"/>
    <w:rsid w:val="379E46EB"/>
    <w:rsid w:val="395B1A00"/>
    <w:rsid w:val="3AAD7946"/>
    <w:rsid w:val="3B8223E2"/>
    <w:rsid w:val="3C7875E3"/>
    <w:rsid w:val="3CF9609A"/>
    <w:rsid w:val="3D510864"/>
    <w:rsid w:val="400E084B"/>
    <w:rsid w:val="4127729C"/>
    <w:rsid w:val="457642AC"/>
    <w:rsid w:val="472807C5"/>
    <w:rsid w:val="47714801"/>
    <w:rsid w:val="477C12C3"/>
    <w:rsid w:val="48507097"/>
    <w:rsid w:val="4A160B5A"/>
    <w:rsid w:val="4A20699B"/>
    <w:rsid w:val="4C1914DA"/>
    <w:rsid w:val="4F435A37"/>
    <w:rsid w:val="56530F59"/>
    <w:rsid w:val="597B1A35"/>
    <w:rsid w:val="5C52581E"/>
    <w:rsid w:val="60D474E7"/>
    <w:rsid w:val="63175414"/>
    <w:rsid w:val="65905173"/>
    <w:rsid w:val="68F87312"/>
    <w:rsid w:val="6E993AB6"/>
    <w:rsid w:val="6ED35F4E"/>
    <w:rsid w:val="717E2995"/>
    <w:rsid w:val="75836871"/>
    <w:rsid w:val="77C86AA2"/>
    <w:rsid w:val="7B0277DC"/>
    <w:rsid w:val="7B172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qFormat/>
    <w:uiPriority w:val="0"/>
    <w:pPr>
      <w:keepNext/>
      <w:keepLines/>
      <w:spacing w:before="340" w:after="330" w:line="578" w:lineRule="auto"/>
      <w:outlineLvl w:val="0"/>
    </w:pPr>
    <w:rPr>
      <w:rFonts w:ascii="Arial" w:hAnsi="Arial" w:eastAsiaTheme="minorEastAsia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3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link w:val="28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link w:val="24"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17">
    <w:name w:val="Default Paragraph Font"/>
    <w:unhideWhenUsed/>
    <w:uiPriority w:val="1"/>
  </w:style>
  <w:style w:type="table" w:default="1" w:styleId="1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toa heading"/>
    <w:basedOn w:val="1"/>
    <w:next w:val="1"/>
    <w:qFormat/>
    <w:uiPriority w:val="0"/>
    <w:pPr>
      <w:spacing w:before="120"/>
    </w:pPr>
    <w:rPr>
      <w:rFonts w:ascii="Arial" w:hAnsi="Arial"/>
    </w:rPr>
  </w:style>
  <w:style w:type="paragraph" w:styleId="8">
    <w:name w:val="toc 3"/>
    <w:basedOn w:val="1"/>
    <w:next w:val="1"/>
    <w:qFormat/>
    <w:uiPriority w:val="39"/>
    <w:pPr>
      <w:ind w:left="840" w:leftChars="400"/>
    </w:pPr>
  </w:style>
  <w:style w:type="paragraph" w:styleId="9">
    <w:name w:val="Balloon Text"/>
    <w:basedOn w:val="1"/>
    <w:link w:val="27"/>
    <w:qFormat/>
    <w:uiPriority w:val="0"/>
    <w:rPr>
      <w:sz w:val="18"/>
      <w:szCs w:val="18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2">
    <w:name w:val="toc 1"/>
    <w:basedOn w:val="1"/>
    <w:next w:val="1"/>
    <w:qFormat/>
    <w:uiPriority w:val="39"/>
    <w:rPr>
      <w:rFonts w:eastAsia="仿宋"/>
      <w:sz w:val="21"/>
    </w:rPr>
  </w:style>
  <w:style w:type="paragraph" w:styleId="13">
    <w:name w:val="toc 2"/>
    <w:basedOn w:val="1"/>
    <w:next w:val="1"/>
    <w:qFormat/>
    <w:uiPriority w:val="39"/>
    <w:pPr>
      <w:ind w:left="420" w:leftChars="200"/>
    </w:pPr>
  </w:style>
  <w:style w:type="paragraph" w:styleId="14">
    <w:name w:val="Body Text 2"/>
    <w:basedOn w:val="1"/>
    <w:qFormat/>
    <w:uiPriority w:val="0"/>
    <w:pPr>
      <w:widowControl/>
      <w:jc w:val="left"/>
    </w:pPr>
    <w:rPr>
      <w:rFonts w:ascii="宋体" w:hAnsi="Times New Roman" w:cs="Times New Roman"/>
      <w:kern w:val="0"/>
      <w:sz w:val="28"/>
      <w:szCs w:val="20"/>
    </w:rPr>
  </w:style>
  <w:style w:type="paragraph" w:styleId="15">
    <w:name w:val="Title"/>
    <w:basedOn w:val="1"/>
    <w:next w:val="1"/>
    <w:link w:val="29"/>
    <w:qFormat/>
    <w:uiPriority w:val="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styleId="18">
    <w:name w:val="FollowedHyperlink"/>
    <w:basedOn w:val="17"/>
    <w:qFormat/>
    <w:uiPriority w:val="0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9">
    <w:name w:val="Hyperlink"/>
    <w:basedOn w:val="1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0">
    <w:name w:val="标题 1 Char"/>
    <w:link w:val="2"/>
    <w:qFormat/>
    <w:uiPriority w:val="0"/>
    <w:rPr>
      <w:rFonts w:ascii="Arial" w:hAnsi="Arial" w:eastAsiaTheme="minorEastAsia"/>
      <w:b/>
      <w:bCs/>
      <w:kern w:val="44"/>
      <w:sz w:val="44"/>
      <w:szCs w:val="44"/>
    </w:rPr>
  </w:style>
  <w:style w:type="character" w:customStyle="1" w:styleId="21">
    <w:name w:val="样式1"/>
    <w:basedOn w:val="17"/>
    <w:qFormat/>
    <w:uiPriority w:val="0"/>
    <w:rPr>
      <w:rFonts w:ascii="Calibri" w:hAnsi="Calibri"/>
    </w:rPr>
  </w:style>
  <w:style w:type="paragraph" w:customStyle="1" w:styleId="22">
    <w:name w:val="样式2"/>
    <w:basedOn w:val="2"/>
    <w:next w:val="1"/>
    <w:qFormat/>
    <w:uiPriority w:val="0"/>
  </w:style>
  <w:style w:type="character" w:customStyle="1" w:styleId="23">
    <w:name w:val="标题 2 Char"/>
    <w:link w:val="3"/>
    <w:qFormat/>
    <w:uiPriority w:val="0"/>
    <w:rPr>
      <w:rFonts w:ascii="Arial" w:hAnsi="Arial" w:eastAsia="黑体"/>
      <w:b/>
      <w:sz w:val="32"/>
    </w:rPr>
  </w:style>
  <w:style w:type="character" w:customStyle="1" w:styleId="24">
    <w:name w:val="标题 5 Char"/>
    <w:basedOn w:val="17"/>
    <w:link w:val="6"/>
    <w:qFormat/>
    <w:uiPriority w:val="0"/>
    <w:rPr>
      <w:rFonts w:asciiTheme="minorHAnsi" w:hAnsiTheme="minorHAnsi" w:cstheme="minorBidi"/>
      <w:b/>
      <w:bCs/>
      <w:kern w:val="2"/>
      <w:sz w:val="28"/>
      <w:szCs w:val="28"/>
    </w:rPr>
  </w:style>
  <w:style w:type="paragraph" w:customStyle="1" w:styleId="25">
    <w:name w:val="TOC 标题1"/>
    <w:basedOn w:val="2"/>
    <w:next w:val="1"/>
    <w:semiHidden/>
    <w:unhideWhenUsed/>
    <w:qFormat/>
    <w:uiPriority w:val="39"/>
    <w:pPr>
      <w:outlineLvl w:val="9"/>
    </w:pPr>
    <w:rPr>
      <w:rFonts w:eastAsia="宋体" w:asciiTheme="minorHAnsi" w:hAnsiTheme="minorHAnsi"/>
    </w:rPr>
  </w:style>
  <w:style w:type="paragraph" w:styleId="26">
    <w:name w:val="List Paragraph"/>
    <w:basedOn w:val="1"/>
    <w:qFormat/>
    <w:uiPriority w:val="99"/>
    <w:pPr>
      <w:ind w:firstLine="420" w:firstLineChars="200"/>
    </w:pPr>
  </w:style>
  <w:style w:type="character" w:customStyle="1" w:styleId="27">
    <w:name w:val="批注框文本 Char"/>
    <w:basedOn w:val="17"/>
    <w:link w:val="9"/>
    <w:qFormat/>
    <w:uiPriority w:val="0"/>
    <w:rPr>
      <w:rFonts w:asciiTheme="minorHAnsi" w:hAnsiTheme="minorHAnsi" w:cstheme="minorBidi"/>
      <w:kern w:val="2"/>
      <w:sz w:val="18"/>
      <w:szCs w:val="18"/>
    </w:rPr>
  </w:style>
  <w:style w:type="character" w:customStyle="1" w:styleId="28">
    <w:name w:val="标题 3 Char"/>
    <w:basedOn w:val="17"/>
    <w:link w:val="4"/>
    <w:qFormat/>
    <w:uiPriority w:val="0"/>
    <w:rPr>
      <w:rFonts w:asciiTheme="minorHAnsi" w:hAnsiTheme="minorHAnsi" w:cstheme="minorBidi"/>
      <w:b/>
      <w:kern w:val="2"/>
      <w:sz w:val="32"/>
      <w:szCs w:val="22"/>
    </w:rPr>
  </w:style>
  <w:style w:type="character" w:customStyle="1" w:styleId="29">
    <w:name w:val="标题 Char"/>
    <w:basedOn w:val="17"/>
    <w:link w:val="15"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30">
    <w:name w:val="Unresolved Mention"/>
    <w:basedOn w:val="17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2" Type="http://schemas.openxmlformats.org/officeDocument/2006/relationships/fontTable" Target="fontTable.xml"/><Relationship Id="rId61" Type="http://schemas.openxmlformats.org/officeDocument/2006/relationships/customXml" Target="../customXml/item1.xml"/><Relationship Id="rId60" Type="http://schemas.openxmlformats.org/officeDocument/2006/relationships/numbering" Target="numbering.xml"/><Relationship Id="rId6" Type="http://schemas.openxmlformats.org/officeDocument/2006/relationships/image" Target="media/image2.png"/><Relationship Id="rId59" Type="http://schemas.openxmlformats.org/officeDocument/2006/relationships/image" Target="media/image55.png"/><Relationship Id="rId58" Type="http://schemas.openxmlformats.org/officeDocument/2006/relationships/image" Target="media/image54.png"/><Relationship Id="rId57" Type="http://schemas.openxmlformats.org/officeDocument/2006/relationships/image" Target="media/image53.png"/><Relationship Id="rId56" Type="http://schemas.openxmlformats.org/officeDocument/2006/relationships/image" Target="media/image52.png"/><Relationship Id="rId55" Type="http://schemas.openxmlformats.org/officeDocument/2006/relationships/image" Target="media/image51.png"/><Relationship Id="rId54" Type="http://schemas.openxmlformats.org/officeDocument/2006/relationships/image" Target="media/image50.png"/><Relationship Id="rId53" Type="http://schemas.openxmlformats.org/officeDocument/2006/relationships/image" Target="media/image49.png"/><Relationship Id="rId52" Type="http://schemas.openxmlformats.org/officeDocument/2006/relationships/image" Target="media/image48.png"/><Relationship Id="rId51" Type="http://schemas.openxmlformats.org/officeDocument/2006/relationships/image" Target="media/image47.png"/><Relationship Id="rId50" Type="http://schemas.openxmlformats.org/officeDocument/2006/relationships/image" Target="media/image46.png"/><Relationship Id="rId5" Type="http://schemas.openxmlformats.org/officeDocument/2006/relationships/image" Target="media/image1.png"/><Relationship Id="rId49" Type="http://schemas.openxmlformats.org/officeDocument/2006/relationships/image" Target="media/image45.png"/><Relationship Id="rId48" Type="http://schemas.openxmlformats.org/officeDocument/2006/relationships/image" Target="media/image44.png"/><Relationship Id="rId47" Type="http://schemas.openxmlformats.org/officeDocument/2006/relationships/image" Target="media/image43.png"/><Relationship Id="rId46" Type="http://schemas.openxmlformats.org/officeDocument/2006/relationships/image" Target="media/image42.png"/><Relationship Id="rId45" Type="http://schemas.openxmlformats.org/officeDocument/2006/relationships/image" Target="media/image41.png"/><Relationship Id="rId44" Type="http://schemas.openxmlformats.org/officeDocument/2006/relationships/image" Target="media/image40.png"/><Relationship Id="rId43" Type="http://schemas.openxmlformats.org/officeDocument/2006/relationships/image" Target="media/image39.png"/><Relationship Id="rId42" Type="http://schemas.openxmlformats.org/officeDocument/2006/relationships/image" Target="media/image38.png"/><Relationship Id="rId41" Type="http://schemas.openxmlformats.org/officeDocument/2006/relationships/image" Target="media/image37.png"/><Relationship Id="rId40" Type="http://schemas.openxmlformats.org/officeDocument/2006/relationships/image" Target="media/image36.png"/><Relationship Id="rId4" Type="http://schemas.openxmlformats.org/officeDocument/2006/relationships/theme" Target="theme/theme1.xml"/><Relationship Id="rId39" Type="http://schemas.openxmlformats.org/officeDocument/2006/relationships/image" Target="media/image35.png"/><Relationship Id="rId38" Type="http://schemas.openxmlformats.org/officeDocument/2006/relationships/image" Target="media/image34.png"/><Relationship Id="rId37" Type="http://schemas.openxmlformats.org/officeDocument/2006/relationships/image" Target="media/image33.png"/><Relationship Id="rId36" Type="http://schemas.openxmlformats.org/officeDocument/2006/relationships/image" Target="media/image32.png"/><Relationship Id="rId35" Type="http://schemas.openxmlformats.org/officeDocument/2006/relationships/image" Target="media/image31.png"/><Relationship Id="rId34" Type="http://schemas.openxmlformats.org/officeDocument/2006/relationships/image" Target="media/image30.png"/><Relationship Id="rId33" Type="http://schemas.openxmlformats.org/officeDocument/2006/relationships/image" Target="media/image29.png"/><Relationship Id="rId32" Type="http://schemas.openxmlformats.org/officeDocument/2006/relationships/image" Target="media/image28.png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CC9F4-A122-4DB4-A971-C8009C8FA68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41</Pages>
  <Words>3961</Words>
  <Characters>4479</Characters>
  <Lines>102</Lines>
  <Paragraphs>28</Paragraphs>
  <TotalTime>0</TotalTime>
  <ScaleCrop>false</ScaleCrop>
  <LinksUpToDate>false</LinksUpToDate>
  <CharactersWithSpaces>4716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2020-07-07T07:21:00Z</dcterms:created>
  <dc:creator>Administrator</dc:creator>
  <cp:lastModifiedBy>想个名字很头疼</cp:lastModifiedBy>
  <dcterms:modified xsi:type="dcterms:W3CDTF">2024-10-16T03:26:50Z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8809C256A9484ABABF8E5E056521139B_12</vt:lpwstr>
  </property>
</Properties>
</file>